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1A" w:rsidRPr="004111EC" w:rsidRDefault="00E456E2" w:rsidP="0073581A">
      <w:pPr>
        <w:jc w:val="center"/>
        <w:rPr>
          <w:b/>
          <w:sz w:val="26"/>
          <w:szCs w:val="26"/>
        </w:rPr>
      </w:pPr>
      <w:r w:rsidRPr="004111EC">
        <w:rPr>
          <w:rFonts w:eastAsia="Calibri"/>
          <w:b/>
          <w:sz w:val="26"/>
          <w:szCs w:val="26"/>
          <w:lang w:eastAsia="en-US"/>
        </w:rPr>
        <w:t>Справка по итогам проведения тематического методического дня</w:t>
      </w:r>
      <w:r w:rsidR="00602070" w:rsidRPr="004111EC">
        <w:rPr>
          <w:rFonts w:eastAsia="Calibri"/>
          <w:b/>
          <w:sz w:val="26"/>
          <w:szCs w:val="26"/>
          <w:lang w:eastAsia="en-US"/>
        </w:rPr>
        <w:t xml:space="preserve"> </w:t>
      </w:r>
      <w:r w:rsidR="00602070" w:rsidRPr="004111EC">
        <w:rPr>
          <w:b/>
          <w:sz w:val="26"/>
          <w:szCs w:val="26"/>
        </w:rPr>
        <w:t>«Осуществление контроля и оценивания</w:t>
      </w:r>
      <w:r w:rsidR="0073581A" w:rsidRPr="004111EC">
        <w:rPr>
          <w:b/>
          <w:sz w:val="26"/>
          <w:szCs w:val="26"/>
        </w:rPr>
        <w:t xml:space="preserve"> </w:t>
      </w:r>
      <w:r w:rsidR="00602070" w:rsidRPr="004111EC">
        <w:rPr>
          <w:b/>
          <w:sz w:val="26"/>
          <w:szCs w:val="26"/>
        </w:rPr>
        <w:t>учебных достижений обучающихся»</w:t>
      </w:r>
      <w:r w:rsidR="007A2E91" w:rsidRPr="004111EC">
        <w:rPr>
          <w:b/>
          <w:sz w:val="26"/>
          <w:szCs w:val="26"/>
        </w:rPr>
        <w:t xml:space="preserve"> </w:t>
      </w:r>
    </w:p>
    <w:p w:rsidR="00602070" w:rsidRPr="004111EC" w:rsidRDefault="007A2E91" w:rsidP="0073581A">
      <w:pPr>
        <w:jc w:val="center"/>
        <w:rPr>
          <w:b/>
          <w:sz w:val="26"/>
          <w:szCs w:val="26"/>
        </w:rPr>
      </w:pPr>
      <w:r w:rsidRPr="004111EC">
        <w:rPr>
          <w:b/>
          <w:sz w:val="26"/>
          <w:szCs w:val="26"/>
        </w:rPr>
        <w:t>в общеобразовательных учреждениях</w:t>
      </w:r>
      <w:r w:rsidR="0073581A" w:rsidRPr="004111EC">
        <w:rPr>
          <w:b/>
          <w:sz w:val="26"/>
          <w:szCs w:val="26"/>
        </w:rPr>
        <w:t xml:space="preserve"> </w:t>
      </w:r>
      <w:r w:rsidRPr="004111EC">
        <w:rPr>
          <w:b/>
          <w:sz w:val="26"/>
          <w:szCs w:val="26"/>
        </w:rPr>
        <w:t xml:space="preserve"> г. Белгорода</w:t>
      </w:r>
    </w:p>
    <w:p w:rsidR="00E456E2" w:rsidRPr="004111EC" w:rsidRDefault="00E456E2" w:rsidP="00E456E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94A9A" w:rsidRPr="004111EC" w:rsidRDefault="00B94A9A" w:rsidP="00E456E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ED4283" w:rsidRPr="004111EC" w:rsidRDefault="00E456E2" w:rsidP="00ED4283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b/>
          <w:sz w:val="26"/>
          <w:szCs w:val="26"/>
          <w:lang w:eastAsia="en-US"/>
        </w:rPr>
        <w:tab/>
      </w:r>
      <w:proofErr w:type="gramStart"/>
      <w:r w:rsidR="00F82971">
        <w:rPr>
          <w:rFonts w:eastAsia="Calibri"/>
          <w:sz w:val="26"/>
          <w:szCs w:val="26"/>
          <w:lang w:eastAsia="en-US"/>
        </w:rPr>
        <w:t xml:space="preserve">Тематические методические дни </w:t>
      </w:r>
      <w:r w:rsidRPr="004111EC">
        <w:rPr>
          <w:rFonts w:eastAsia="Calibri"/>
          <w:sz w:val="26"/>
          <w:szCs w:val="26"/>
          <w:lang w:eastAsia="en-US"/>
        </w:rPr>
        <w:t>п</w:t>
      </w:r>
      <w:r w:rsidR="00510711" w:rsidRPr="004111EC">
        <w:rPr>
          <w:rFonts w:eastAsia="Calibri"/>
          <w:sz w:val="26"/>
          <w:szCs w:val="26"/>
          <w:lang w:eastAsia="en-US"/>
        </w:rPr>
        <w:t xml:space="preserve">роводятся в общеобразовательных </w:t>
      </w:r>
      <w:r w:rsidRPr="004111EC">
        <w:rPr>
          <w:rFonts w:eastAsia="Calibri"/>
          <w:sz w:val="26"/>
          <w:szCs w:val="26"/>
          <w:lang w:eastAsia="en-US"/>
        </w:rPr>
        <w:t>учреждениях в соответствии с приказом управления образования администрации        г. Белгорода от 31.</w:t>
      </w:r>
      <w:r w:rsidRPr="004111EC">
        <w:rPr>
          <w:sz w:val="26"/>
          <w:szCs w:val="26"/>
        </w:rPr>
        <w:t xml:space="preserve">10.2016 г.  №  1376 «О проведении тематических методических дней в 2016-2017 учебном году» с целью </w:t>
      </w:r>
      <w:r w:rsidRPr="004111EC">
        <w:rPr>
          <w:rFonts w:eastAsia="Calibri"/>
          <w:sz w:val="26"/>
          <w:szCs w:val="26"/>
          <w:lang w:eastAsia="en-US"/>
        </w:rPr>
        <w:t>совершенствования системы работы по методическому сопровождению реализации ФГОС НОО и ФГОС ООО и организации поддержки педагогических работников в условиях подготовки к введению  профессионального стандарта «Педагог».</w:t>
      </w:r>
      <w:r w:rsidR="00ED4283" w:rsidRPr="004111EC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801D58" w:rsidRPr="004111EC" w:rsidRDefault="00E456E2" w:rsidP="0019647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111EC">
        <w:rPr>
          <w:rFonts w:eastAsia="Calibri"/>
          <w:sz w:val="26"/>
          <w:szCs w:val="26"/>
          <w:lang w:eastAsia="en-US"/>
        </w:rPr>
        <w:t>В соответствии с приказом управления образования от</w:t>
      </w:r>
      <w:r w:rsidR="00801D58" w:rsidRPr="004111EC">
        <w:rPr>
          <w:rFonts w:eastAsia="Calibri"/>
          <w:sz w:val="26"/>
          <w:szCs w:val="26"/>
          <w:lang w:eastAsia="en-US"/>
        </w:rPr>
        <w:t xml:space="preserve"> </w:t>
      </w:r>
      <w:r w:rsidR="00602070" w:rsidRPr="004111EC">
        <w:rPr>
          <w:sz w:val="26"/>
          <w:szCs w:val="26"/>
        </w:rPr>
        <w:t xml:space="preserve">19.01. </w:t>
      </w:r>
      <w:smartTag w:uri="urn:schemas-microsoft-com:office:smarttags" w:element="metricconverter">
        <w:smartTagPr>
          <w:attr w:name="ProductID" w:val="2017 г"/>
        </w:smartTagPr>
        <w:r w:rsidR="00602070" w:rsidRPr="004111EC">
          <w:rPr>
            <w:sz w:val="26"/>
            <w:szCs w:val="26"/>
          </w:rPr>
          <w:t>2017 г</w:t>
        </w:r>
      </w:smartTag>
      <w:r w:rsidR="00303764" w:rsidRPr="004111EC">
        <w:rPr>
          <w:sz w:val="26"/>
          <w:szCs w:val="26"/>
        </w:rPr>
        <w:t xml:space="preserve">. </w:t>
      </w:r>
      <w:r w:rsidR="00602070" w:rsidRPr="004111EC">
        <w:rPr>
          <w:sz w:val="26"/>
          <w:szCs w:val="26"/>
        </w:rPr>
        <w:t xml:space="preserve"> № 74</w:t>
      </w:r>
      <w:r w:rsidR="00303764" w:rsidRPr="004111EC">
        <w:rPr>
          <w:b/>
          <w:sz w:val="26"/>
          <w:szCs w:val="26"/>
        </w:rPr>
        <w:t xml:space="preserve"> </w:t>
      </w:r>
      <w:r w:rsidR="00F82971">
        <w:rPr>
          <w:b/>
          <w:sz w:val="26"/>
          <w:szCs w:val="26"/>
        </w:rPr>
        <w:t xml:space="preserve">    </w:t>
      </w:r>
      <w:r w:rsidR="00303764" w:rsidRPr="004111EC">
        <w:rPr>
          <w:b/>
          <w:sz w:val="26"/>
          <w:szCs w:val="26"/>
        </w:rPr>
        <w:t>«</w:t>
      </w:r>
      <w:r w:rsidR="00303764" w:rsidRPr="004111EC">
        <w:rPr>
          <w:sz w:val="26"/>
          <w:szCs w:val="26"/>
        </w:rPr>
        <w:t>О проведении тематического методического дня «Осуществление контроля и оценивания учебных достижений обучающихся»</w:t>
      </w:r>
      <w:r w:rsidR="00801678" w:rsidRPr="004111EC">
        <w:rPr>
          <w:sz w:val="26"/>
          <w:szCs w:val="26"/>
        </w:rPr>
        <w:t xml:space="preserve"> 26 января </w:t>
      </w:r>
      <w:r w:rsidR="00ED4283" w:rsidRPr="004111EC">
        <w:rPr>
          <w:sz w:val="26"/>
          <w:szCs w:val="26"/>
        </w:rPr>
        <w:t>2017 года в общеобразовательных учреждения города прошел года тематический методический день</w:t>
      </w:r>
      <w:r w:rsidR="00ED4283" w:rsidRPr="004111EC">
        <w:rPr>
          <w:rFonts w:eastAsia="Calibri"/>
          <w:sz w:val="26"/>
          <w:szCs w:val="26"/>
          <w:lang w:eastAsia="en-US"/>
        </w:rPr>
        <w:t xml:space="preserve"> «</w:t>
      </w:r>
      <w:r w:rsidR="00ED4283" w:rsidRPr="004111EC">
        <w:rPr>
          <w:sz w:val="26"/>
          <w:szCs w:val="26"/>
        </w:rPr>
        <w:t>Осуществление контроля и оценивания учебных достижений обучающихся».</w:t>
      </w:r>
      <w:proofErr w:type="gramEnd"/>
    </w:p>
    <w:p w:rsidR="0019647E" w:rsidRPr="004111EC" w:rsidRDefault="0019647E" w:rsidP="0019647E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456E2" w:rsidRPr="004111EC" w:rsidRDefault="00E456E2" w:rsidP="00E456E2">
      <w:pPr>
        <w:ind w:firstLine="708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111EC">
        <w:rPr>
          <w:rFonts w:eastAsia="Calibri"/>
          <w:b/>
          <w:i/>
          <w:sz w:val="26"/>
          <w:szCs w:val="26"/>
          <w:lang w:eastAsia="en-US"/>
        </w:rPr>
        <w:t xml:space="preserve">Цели посещения уроков в рамках ТМД:  </w:t>
      </w:r>
    </w:p>
    <w:p w:rsidR="00C75539" w:rsidRPr="004111EC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</w:t>
      </w:r>
      <w:r w:rsidR="00B87117" w:rsidRPr="004111EC">
        <w:rPr>
          <w:rFonts w:eastAsia="Calibri"/>
          <w:sz w:val="26"/>
          <w:szCs w:val="26"/>
          <w:lang w:eastAsia="en-US"/>
        </w:rPr>
        <w:t xml:space="preserve"> изучение </w:t>
      </w:r>
      <w:r w:rsidRPr="004111EC">
        <w:rPr>
          <w:rFonts w:eastAsia="Calibri"/>
          <w:sz w:val="26"/>
          <w:szCs w:val="26"/>
          <w:lang w:eastAsia="en-US"/>
        </w:rPr>
        <w:t>уровня профессиональной компетентности педагогов в вопросах</w:t>
      </w:r>
      <w:r w:rsidR="00ED4283" w:rsidRPr="004111EC">
        <w:rPr>
          <w:rFonts w:eastAsia="Calibri"/>
          <w:sz w:val="26"/>
          <w:szCs w:val="26"/>
          <w:lang w:eastAsia="en-US"/>
        </w:rPr>
        <w:t xml:space="preserve"> осуществления контроля и оценивания учебных достижения обучающихся</w:t>
      </w:r>
      <w:r w:rsidR="00BA1F2F" w:rsidRPr="004111EC">
        <w:rPr>
          <w:rFonts w:eastAsia="Calibri"/>
          <w:sz w:val="26"/>
          <w:szCs w:val="26"/>
          <w:lang w:eastAsia="en-US"/>
        </w:rPr>
        <w:t>;</w:t>
      </w:r>
    </w:p>
    <w:p w:rsidR="00E456E2" w:rsidRPr="004111EC" w:rsidRDefault="00E456E2" w:rsidP="00741A12">
      <w:pPr>
        <w:tabs>
          <w:tab w:val="left" w:pos="5010"/>
        </w:tabs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>- проведение аспектного анализа уроков;</w:t>
      </w:r>
      <w:r w:rsidR="00741A12" w:rsidRPr="004111EC">
        <w:rPr>
          <w:rFonts w:eastAsia="Calibri"/>
          <w:sz w:val="26"/>
          <w:szCs w:val="26"/>
          <w:lang w:eastAsia="en-US"/>
        </w:rPr>
        <w:tab/>
      </w:r>
    </w:p>
    <w:p w:rsidR="00E456E2" w:rsidRPr="004111EC" w:rsidRDefault="00E456E2" w:rsidP="00800003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диагностика профессиональных затруднений </w:t>
      </w:r>
      <w:r w:rsidR="00497DDF" w:rsidRPr="004111EC">
        <w:rPr>
          <w:rFonts w:eastAsia="Calibri"/>
          <w:sz w:val="26"/>
          <w:szCs w:val="26"/>
          <w:lang w:eastAsia="en-US"/>
        </w:rPr>
        <w:t xml:space="preserve">педагогов в вопросах </w:t>
      </w:r>
      <w:r w:rsidR="00741A12" w:rsidRPr="004111EC">
        <w:rPr>
          <w:rFonts w:eastAsia="Calibri"/>
          <w:sz w:val="26"/>
          <w:szCs w:val="26"/>
          <w:lang w:eastAsia="en-US"/>
        </w:rPr>
        <w:t>осуществления контроля и оценивания учебных достижения обучающихся.</w:t>
      </w:r>
    </w:p>
    <w:p w:rsidR="00E456E2" w:rsidRPr="004111EC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ab/>
        <w:t xml:space="preserve">Во время проведения ТМД сотрудниками МКУ НМИЦ и заместителями директоров </w:t>
      </w:r>
      <w:r w:rsidR="00F71521" w:rsidRPr="004111EC">
        <w:rPr>
          <w:rFonts w:eastAsia="Calibri"/>
          <w:sz w:val="26"/>
          <w:szCs w:val="26"/>
          <w:lang w:eastAsia="en-US"/>
        </w:rPr>
        <w:t xml:space="preserve">общеобразовательных учреждений </w:t>
      </w:r>
      <w:r w:rsidRPr="004111EC">
        <w:rPr>
          <w:rFonts w:eastAsia="Calibri"/>
          <w:sz w:val="26"/>
          <w:szCs w:val="26"/>
          <w:lang w:eastAsia="en-US"/>
        </w:rPr>
        <w:t xml:space="preserve">были посещены </w:t>
      </w:r>
      <w:r w:rsidR="00741A12" w:rsidRPr="004111EC">
        <w:rPr>
          <w:rFonts w:eastAsia="Calibri"/>
          <w:sz w:val="26"/>
          <w:szCs w:val="26"/>
          <w:lang w:eastAsia="en-US"/>
        </w:rPr>
        <w:t>48</w:t>
      </w:r>
      <w:r w:rsidRPr="004111EC">
        <w:rPr>
          <w:rFonts w:eastAsia="Calibri"/>
          <w:sz w:val="26"/>
          <w:szCs w:val="26"/>
          <w:lang w:eastAsia="en-US"/>
        </w:rPr>
        <w:t xml:space="preserve"> уроков в 1</w:t>
      </w:r>
      <w:r w:rsidR="00741A12" w:rsidRPr="004111EC">
        <w:rPr>
          <w:rFonts w:eastAsia="Calibri"/>
          <w:sz w:val="26"/>
          <w:szCs w:val="26"/>
          <w:lang w:eastAsia="en-US"/>
        </w:rPr>
        <w:t xml:space="preserve">2 </w:t>
      </w:r>
      <w:r w:rsidRPr="004111EC">
        <w:rPr>
          <w:rFonts w:eastAsia="Calibri"/>
          <w:sz w:val="26"/>
          <w:szCs w:val="26"/>
          <w:lang w:eastAsia="en-US"/>
        </w:rPr>
        <w:t>общеобразовательных учреждени</w:t>
      </w:r>
      <w:r w:rsidR="00CA7384" w:rsidRPr="004111EC">
        <w:rPr>
          <w:rFonts w:eastAsia="Calibri"/>
          <w:sz w:val="26"/>
          <w:szCs w:val="26"/>
          <w:lang w:eastAsia="en-US"/>
        </w:rPr>
        <w:t>ях (</w:t>
      </w:r>
      <w:r w:rsidR="00741A12" w:rsidRPr="004111EC">
        <w:rPr>
          <w:rFonts w:eastAsia="Calibri"/>
          <w:sz w:val="26"/>
          <w:szCs w:val="26"/>
          <w:lang w:eastAsia="en-US"/>
        </w:rPr>
        <w:t>ОУ №№5,10,12,20,22,33,34,40,41</w:t>
      </w:r>
      <w:r w:rsidR="004610A2" w:rsidRPr="004111EC">
        <w:rPr>
          <w:rFonts w:eastAsia="Calibri"/>
          <w:sz w:val="26"/>
          <w:szCs w:val="26"/>
          <w:lang w:eastAsia="en-US"/>
        </w:rPr>
        <w:t>,45,</w:t>
      </w:r>
      <w:r w:rsidR="000379EF" w:rsidRPr="004111EC">
        <w:rPr>
          <w:rFonts w:eastAsia="Calibri"/>
          <w:sz w:val="26"/>
          <w:szCs w:val="26"/>
          <w:lang w:eastAsia="en-US"/>
        </w:rPr>
        <w:t xml:space="preserve">48,49), </w:t>
      </w:r>
      <w:r w:rsidR="004610A2" w:rsidRPr="004111EC">
        <w:rPr>
          <w:rFonts w:eastAsia="Calibri"/>
          <w:sz w:val="26"/>
          <w:szCs w:val="26"/>
          <w:lang w:eastAsia="en-US"/>
        </w:rPr>
        <w:t xml:space="preserve"> в том числе 11</w:t>
      </w:r>
      <w:r w:rsidRPr="004111EC">
        <w:rPr>
          <w:rFonts w:eastAsia="Calibri"/>
          <w:sz w:val="26"/>
          <w:szCs w:val="26"/>
          <w:lang w:eastAsia="en-US"/>
        </w:rPr>
        <w:t xml:space="preserve"> уроков на уровне </w:t>
      </w:r>
      <w:r w:rsidR="00CA7384" w:rsidRPr="004111EC">
        <w:rPr>
          <w:rFonts w:eastAsia="Calibri"/>
          <w:sz w:val="26"/>
          <w:szCs w:val="26"/>
          <w:lang w:eastAsia="en-US"/>
        </w:rPr>
        <w:t>начального общего образования, 2</w:t>
      </w:r>
      <w:r w:rsidR="004610A2" w:rsidRPr="004111EC">
        <w:rPr>
          <w:rFonts w:eastAsia="Calibri"/>
          <w:sz w:val="26"/>
          <w:szCs w:val="26"/>
          <w:lang w:eastAsia="en-US"/>
        </w:rPr>
        <w:t>9</w:t>
      </w:r>
      <w:r w:rsidRPr="004111EC">
        <w:rPr>
          <w:rFonts w:eastAsia="Calibri"/>
          <w:sz w:val="26"/>
          <w:szCs w:val="26"/>
          <w:lang w:eastAsia="en-US"/>
        </w:rPr>
        <w:t xml:space="preserve"> </w:t>
      </w:r>
      <w:r w:rsidR="00CA7384" w:rsidRPr="004111EC">
        <w:rPr>
          <w:rFonts w:eastAsia="Calibri"/>
          <w:sz w:val="26"/>
          <w:szCs w:val="26"/>
          <w:lang w:eastAsia="en-US"/>
        </w:rPr>
        <w:t>–</w:t>
      </w:r>
      <w:r w:rsidR="00093F89" w:rsidRPr="004111EC">
        <w:rPr>
          <w:rFonts w:eastAsia="Calibri"/>
          <w:sz w:val="26"/>
          <w:szCs w:val="26"/>
          <w:lang w:eastAsia="en-US"/>
        </w:rPr>
        <w:t xml:space="preserve"> </w:t>
      </w:r>
      <w:r w:rsidR="004610A2" w:rsidRPr="004111EC">
        <w:rPr>
          <w:rFonts w:eastAsia="Calibri"/>
          <w:sz w:val="26"/>
          <w:szCs w:val="26"/>
          <w:lang w:eastAsia="en-US"/>
        </w:rPr>
        <w:t>основного общего образования, 8</w:t>
      </w:r>
      <w:r w:rsidRPr="004111EC">
        <w:rPr>
          <w:rFonts w:eastAsia="Calibri"/>
          <w:sz w:val="26"/>
          <w:szCs w:val="26"/>
          <w:lang w:eastAsia="en-US"/>
        </w:rPr>
        <w:t xml:space="preserve"> – среднего общего образования.</w:t>
      </w:r>
    </w:p>
    <w:p w:rsidR="002A4DAD" w:rsidRPr="004111EC" w:rsidRDefault="00E456E2" w:rsidP="00FA26C3">
      <w:pPr>
        <w:jc w:val="both"/>
        <w:rPr>
          <w:sz w:val="26"/>
          <w:szCs w:val="26"/>
        </w:rPr>
      </w:pPr>
      <w:r w:rsidRPr="004111EC">
        <w:rPr>
          <w:rFonts w:eastAsia="Calibri"/>
          <w:sz w:val="26"/>
          <w:szCs w:val="26"/>
          <w:lang w:eastAsia="en-US"/>
        </w:rPr>
        <w:tab/>
        <w:t>Анализ посещенных занятий позволил установить следующее.</w:t>
      </w:r>
      <w:r w:rsidR="00FA26C3" w:rsidRPr="004111EC">
        <w:rPr>
          <w:sz w:val="26"/>
          <w:szCs w:val="26"/>
        </w:rPr>
        <w:t xml:space="preserve"> Учебные достижения </w:t>
      </w:r>
      <w:proofErr w:type="gramStart"/>
      <w:r w:rsidR="00FA26C3" w:rsidRPr="004111EC">
        <w:rPr>
          <w:sz w:val="26"/>
          <w:szCs w:val="26"/>
        </w:rPr>
        <w:t>обучающихся</w:t>
      </w:r>
      <w:proofErr w:type="gramEnd"/>
      <w:r w:rsidR="00FA26C3" w:rsidRPr="004111EC">
        <w:rPr>
          <w:rFonts w:eastAsia="Calibri"/>
          <w:sz w:val="26"/>
          <w:szCs w:val="26"/>
          <w:lang w:eastAsia="en-US"/>
        </w:rPr>
        <w:t xml:space="preserve"> </w:t>
      </w:r>
      <w:r w:rsidR="006B77F2" w:rsidRPr="004111EC">
        <w:rPr>
          <w:rFonts w:eastAsia="Calibri"/>
          <w:sz w:val="26"/>
          <w:szCs w:val="26"/>
          <w:lang w:eastAsia="en-US"/>
        </w:rPr>
        <w:t xml:space="preserve">в основном </w:t>
      </w:r>
      <w:r w:rsidR="00FA26C3" w:rsidRPr="004111EC">
        <w:rPr>
          <w:rFonts w:eastAsia="Calibri"/>
          <w:sz w:val="26"/>
          <w:szCs w:val="26"/>
          <w:lang w:eastAsia="en-US"/>
        </w:rPr>
        <w:t>оцениваются в соответствии с поставленными целями</w:t>
      </w:r>
      <w:r w:rsidR="006B77F2" w:rsidRPr="004111EC">
        <w:rPr>
          <w:rFonts w:eastAsia="Calibri"/>
          <w:sz w:val="26"/>
          <w:szCs w:val="26"/>
          <w:lang w:eastAsia="en-US"/>
        </w:rPr>
        <w:t xml:space="preserve">. </w:t>
      </w:r>
      <w:r w:rsidR="00C32D9E" w:rsidRPr="004111EC">
        <w:rPr>
          <w:sz w:val="26"/>
          <w:szCs w:val="26"/>
        </w:rPr>
        <w:t>На 75</w:t>
      </w:r>
      <w:r w:rsidR="00A65326" w:rsidRPr="004111EC">
        <w:rPr>
          <w:sz w:val="26"/>
          <w:szCs w:val="26"/>
        </w:rPr>
        <w:t xml:space="preserve"> % посещенных уроков б</w:t>
      </w:r>
      <w:r w:rsidR="006B77F2" w:rsidRPr="004111EC">
        <w:rPr>
          <w:rFonts w:eastAsia="Calibri"/>
          <w:sz w:val="26"/>
          <w:szCs w:val="26"/>
          <w:lang w:eastAsia="en-US"/>
        </w:rPr>
        <w:t xml:space="preserve">ыла организована работа по </w:t>
      </w:r>
      <w:r w:rsidR="00FA26C3" w:rsidRPr="004111EC">
        <w:rPr>
          <w:rFonts w:eastAsia="Calibri"/>
          <w:sz w:val="26"/>
          <w:szCs w:val="26"/>
          <w:lang w:eastAsia="en-US"/>
        </w:rPr>
        <w:t xml:space="preserve"> </w:t>
      </w:r>
      <w:r w:rsidR="006B77F2" w:rsidRPr="004111EC">
        <w:rPr>
          <w:sz w:val="26"/>
          <w:szCs w:val="26"/>
        </w:rPr>
        <w:t>формированию у обучающихся навыков самоконтроля и самооценки</w:t>
      </w:r>
      <w:r w:rsidR="00A65326" w:rsidRPr="004111EC">
        <w:rPr>
          <w:sz w:val="26"/>
          <w:szCs w:val="26"/>
        </w:rPr>
        <w:t>,</w:t>
      </w:r>
      <w:r w:rsidR="006B77F2" w:rsidRPr="004111EC">
        <w:rPr>
          <w:sz w:val="26"/>
          <w:szCs w:val="26"/>
        </w:rPr>
        <w:t xml:space="preserve"> </w:t>
      </w:r>
      <w:r w:rsidR="00A65326" w:rsidRPr="004111EC">
        <w:rPr>
          <w:sz w:val="26"/>
          <w:szCs w:val="26"/>
        </w:rPr>
        <w:t>в том числе</w:t>
      </w:r>
      <w:r w:rsidR="009B519E" w:rsidRPr="004111EC">
        <w:rPr>
          <w:sz w:val="26"/>
          <w:szCs w:val="26"/>
        </w:rPr>
        <w:t xml:space="preserve"> на 72% занятий, посещенных на </w:t>
      </w:r>
      <w:r w:rsidR="00A65326" w:rsidRPr="004111EC">
        <w:rPr>
          <w:sz w:val="26"/>
          <w:szCs w:val="26"/>
        </w:rPr>
        <w:t>уровне НОО, 72% - на уровне ООО,</w:t>
      </w:r>
      <w:r w:rsidR="009B519E" w:rsidRPr="004111EC">
        <w:rPr>
          <w:sz w:val="26"/>
          <w:szCs w:val="26"/>
        </w:rPr>
        <w:t xml:space="preserve"> 87,5% - на уровне СОО. </w:t>
      </w:r>
      <w:r w:rsidR="00B633AE" w:rsidRPr="004111EC">
        <w:rPr>
          <w:sz w:val="26"/>
          <w:szCs w:val="26"/>
        </w:rPr>
        <w:t xml:space="preserve">Т.о., работа по формированию </w:t>
      </w:r>
      <w:proofErr w:type="gramStart"/>
      <w:r w:rsidR="00B633AE" w:rsidRPr="004111EC">
        <w:rPr>
          <w:sz w:val="26"/>
          <w:szCs w:val="26"/>
        </w:rPr>
        <w:t>регулятивных</w:t>
      </w:r>
      <w:proofErr w:type="gramEnd"/>
      <w:r w:rsidR="00B633AE" w:rsidRPr="004111EC">
        <w:rPr>
          <w:sz w:val="26"/>
          <w:szCs w:val="26"/>
        </w:rPr>
        <w:t xml:space="preserve"> УУД</w:t>
      </w:r>
      <w:r w:rsidR="00A65326" w:rsidRPr="004111EC">
        <w:rPr>
          <w:sz w:val="26"/>
          <w:szCs w:val="26"/>
        </w:rPr>
        <w:t xml:space="preserve">, связанных с самоконтролем и самооценкой, </w:t>
      </w:r>
      <w:r w:rsidR="00B633AE" w:rsidRPr="004111EC">
        <w:rPr>
          <w:sz w:val="26"/>
          <w:szCs w:val="26"/>
        </w:rPr>
        <w:t xml:space="preserve"> </w:t>
      </w:r>
      <w:r w:rsidR="00A65326" w:rsidRPr="004111EC">
        <w:rPr>
          <w:sz w:val="26"/>
          <w:szCs w:val="26"/>
        </w:rPr>
        <w:t xml:space="preserve">ведется </w:t>
      </w:r>
      <w:r w:rsidR="00B633AE" w:rsidRPr="004111EC">
        <w:rPr>
          <w:sz w:val="26"/>
          <w:szCs w:val="26"/>
        </w:rPr>
        <w:t xml:space="preserve">в ОУ. </w:t>
      </w:r>
    </w:p>
    <w:p w:rsidR="006609A0" w:rsidRPr="004111EC" w:rsidRDefault="00B633AE" w:rsidP="006609A0">
      <w:pPr>
        <w:pStyle w:val="Style1"/>
        <w:widowControl/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Однако </w:t>
      </w:r>
      <w:r w:rsidR="002A4DAD" w:rsidRPr="004111EC">
        <w:rPr>
          <w:sz w:val="26"/>
          <w:szCs w:val="26"/>
        </w:rPr>
        <w:t xml:space="preserve">данный вид деятельности </w:t>
      </w:r>
      <w:r w:rsidRPr="004111EC">
        <w:rPr>
          <w:sz w:val="26"/>
          <w:szCs w:val="26"/>
        </w:rPr>
        <w:t xml:space="preserve">не всегда носит системный характер. </w:t>
      </w:r>
      <w:r w:rsidRPr="004111EC">
        <w:rPr>
          <w:i/>
          <w:sz w:val="26"/>
          <w:szCs w:val="26"/>
        </w:rPr>
        <w:t xml:space="preserve">Наиболее часто встречающимся затруднением, выявленным в рамках ТМД, является </w:t>
      </w:r>
      <w:proofErr w:type="gramStart"/>
      <w:r w:rsidRPr="004111EC">
        <w:rPr>
          <w:i/>
          <w:sz w:val="26"/>
          <w:szCs w:val="26"/>
        </w:rPr>
        <w:t>недостаточное</w:t>
      </w:r>
      <w:proofErr w:type="gramEnd"/>
      <w:r w:rsidRPr="004111EC">
        <w:rPr>
          <w:i/>
          <w:sz w:val="26"/>
          <w:szCs w:val="26"/>
        </w:rPr>
        <w:t xml:space="preserve"> пониманием педагогом способов и целей использования результатов самоконтроля и самооценки обучающихся.</w:t>
      </w:r>
      <w:r w:rsidRPr="004111EC">
        <w:rPr>
          <w:sz w:val="26"/>
          <w:szCs w:val="26"/>
        </w:rPr>
        <w:t xml:space="preserve"> Заполняемые в ходе урока листы </w:t>
      </w:r>
      <w:r w:rsidR="000A2779" w:rsidRPr="004111EC">
        <w:rPr>
          <w:sz w:val="26"/>
          <w:szCs w:val="26"/>
        </w:rPr>
        <w:t xml:space="preserve">самоконтроля (как наиболее применяемая форма фиксации </w:t>
      </w:r>
      <w:r w:rsidR="009B475F" w:rsidRPr="004111EC">
        <w:rPr>
          <w:sz w:val="26"/>
          <w:szCs w:val="26"/>
        </w:rPr>
        <w:t xml:space="preserve">результативности деятельности) не анализируются и не находят применения в последующей деятельности (остаются у </w:t>
      </w:r>
      <w:proofErr w:type="gramStart"/>
      <w:r w:rsidR="009B475F" w:rsidRPr="004111EC">
        <w:rPr>
          <w:sz w:val="26"/>
          <w:szCs w:val="26"/>
        </w:rPr>
        <w:t>обучающихся</w:t>
      </w:r>
      <w:proofErr w:type="gramEnd"/>
      <w:r w:rsidR="009B475F" w:rsidRPr="004111EC">
        <w:rPr>
          <w:sz w:val="26"/>
          <w:szCs w:val="26"/>
        </w:rPr>
        <w:t xml:space="preserve">, не сдаются педагогам для возможного формирования </w:t>
      </w:r>
      <w:r w:rsidR="00306271" w:rsidRPr="004111EC">
        <w:rPr>
          <w:sz w:val="26"/>
          <w:szCs w:val="26"/>
        </w:rPr>
        <w:t>накопительной оценки).</w:t>
      </w:r>
      <w:r w:rsidR="00372A6E" w:rsidRPr="004111EC">
        <w:rPr>
          <w:sz w:val="26"/>
          <w:szCs w:val="26"/>
        </w:rPr>
        <w:t xml:space="preserve"> </w:t>
      </w:r>
    </w:p>
    <w:p w:rsidR="00FA26C3" w:rsidRPr="004111EC" w:rsidRDefault="006609A0" w:rsidP="006609A0">
      <w:pPr>
        <w:pStyle w:val="Style1"/>
        <w:widowControl/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П</w:t>
      </w:r>
      <w:r w:rsidR="000A68FB" w:rsidRPr="004111EC">
        <w:rPr>
          <w:sz w:val="26"/>
          <w:szCs w:val="26"/>
        </w:rPr>
        <w:t xml:space="preserve">оложительный опыт последовательного использования на учебном занятии </w:t>
      </w:r>
      <w:r w:rsidR="00734BF0" w:rsidRPr="004111EC">
        <w:rPr>
          <w:sz w:val="26"/>
          <w:szCs w:val="26"/>
        </w:rPr>
        <w:t>листов самооценки, самоконтроля</w:t>
      </w:r>
      <w:r w:rsidR="001C21CC" w:rsidRPr="004111EC">
        <w:rPr>
          <w:sz w:val="26"/>
          <w:szCs w:val="26"/>
        </w:rPr>
        <w:t xml:space="preserve"> и индивидуальных достижений обучающихся</w:t>
      </w:r>
      <w:r w:rsidR="00734BF0" w:rsidRPr="004111EC">
        <w:rPr>
          <w:sz w:val="26"/>
          <w:szCs w:val="26"/>
        </w:rPr>
        <w:t xml:space="preserve"> наблюдается в лицее №10.</w:t>
      </w:r>
      <w:r w:rsidR="001C21CC" w:rsidRPr="004111EC">
        <w:rPr>
          <w:sz w:val="26"/>
          <w:szCs w:val="26"/>
        </w:rPr>
        <w:t xml:space="preserve"> </w:t>
      </w:r>
      <w:proofErr w:type="gramStart"/>
      <w:r w:rsidR="001C21CC" w:rsidRPr="004111EC">
        <w:rPr>
          <w:sz w:val="26"/>
          <w:szCs w:val="26"/>
        </w:rPr>
        <w:t>Учитель начальных классов Кривенко С.П</w:t>
      </w:r>
      <w:r w:rsidRPr="004111EC">
        <w:rPr>
          <w:sz w:val="26"/>
          <w:szCs w:val="26"/>
        </w:rPr>
        <w:t>.</w:t>
      </w:r>
      <w:r w:rsidR="000E5400" w:rsidRPr="004111EC">
        <w:rPr>
          <w:sz w:val="26"/>
          <w:szCs w:val="26"/>
        </w:rPr>
        <w:t xml:space="preserve"> использует результаты самоконтроля и внешнего контроля (выполнения задания в тетради) для выста</w:t>
      </w:r>
      <w:r w:rsidR="00F82971">
        <w:rPr>
          <w:sz w:val="26"/>
          <w:szCs w:val="26"/>
        </w:rPr>
        <w:t>вления общей итоговой отметки в</w:t>
      </w:r>
      <w:r w:rsidR="001C21CC" w:rsidRPr="004111EC">
        <w:rPr>
          <w:sz w:val="26"/>
          <w:szCs w:val="26"/>
        </w:rPr>
        <w:t xml:space="preserve"> </w:t>
      </w:r>
      <w:r w:rsidR="000E5400" w:rsidRPr="004111EC">
        <w:rPr>
          <w:sz w:val="26"/>
          <w:szCs w:val="26"/>
        </w:rPr>
        <w:t xml:space="preserve">конце урока, </w:t>
      </w:r>
      <w:r w:rsidR="001C21CC" w:rsidRPr="004111EC">
        <w:rPr>
          <w:sz w:val="26"/>
          <w:szCs w:val="26"/>
        </w:rPr>
        <w:t>учитель физики Белова Л.</w:t>
      </w:r>
      <w:r w:rsidR="004746D3" w:rsidRPr="004111EC">
        <w:rPr>
          <w:sz w:val="26"/>
          <w:szCs w:val="26"/>
        </w:rPr>
        <w:t xml:space="preserve">С. осуществляет комплексное оценивание с опорой на листы индивидуальных достижений, результаты </w:t>
      </w:r>
      <w:proofErr w:type="spellStart"/>
      <w:r w:rsidR="004746D3" w:rsidRPr="004111EC">
        <w:rPr>
          <w:sz w:val="26"/>
          <w:szCs w:val="26"/>
        </w:rPr>
        <w:t>взаимооценивания</w:t>
      </w:r>
      <w:proofErr w:type="spellEnd"/>
      <w:r w:rsidR="004746D3" w:rsidRPr="004111EC">
        <w:rPr>
          <w:sz w:val="26"/>
          <w:szCs w:val="26"/>
        </w:rPr>
        <w:t xml:space="preserve"> и внешнего контроля, учитель биологии Андрейченко С.А. </w:t>
      </w:r>
      <w:r w:rsidR="008E57BC" w:rsidRPr="004111EC">
        <w:rPr>
          <w:sz w:val="26"/>
          <w:szCs w:val="26"/>
        </w:rPr>
        <w:t xml:space="preserve">осуществляет аргументацию всех видов оценочных процедур, </w:t>
      </w:r>
      <w:r w:rsidR="008E57BC" w:rsidRPr="004111EC">
        <w:rPr>
          <w:sz w:val="26"/>
          <w:szCs w:val="26"/>
        </w:rPr>
        <w:lastRenderedPageBreak/>
        <w:t>используемых на различных этапах занятия.</w:t>
      </w:r>
      <w:proofErr w:type="gramEnd"/>
      <w:r w:rsidR="008E57BC" w:rsidRPr="004111EC">
        <w:t xml:space="preserve"> </w:t>
      </w:r>
      <w:r w:rsidRPr="004111EC">
        <w:rPr>
          <w:sz w:val="26"/>
          <w:szCs w:val="26"/>
        </w:rPr>
        <w:t>В гимназии № 22 используется форма работы, связанная с привлечением экспертных групп для оценки деятельности обучающихся (Седых И.Ю.,</w:t>
      </w:r>
      <w:r w:rsidR="009A4297" w:rsidRPr="004111EC">
        <w:rPr>
          <w:sz w:val="26"/>
          <w:szCs w:val="26"/>
        </w:rPr>
        <w:t xml:space="preserve"> учитель химии, </w:t>
      </w:r>
      <w:r w:rsidRPr="004111EC">
        <w:rPr>
          <w:sz w:val="26"/>
          <w:szCs w:val="26"/>
        </w:rPr>
        <w:t xml:space="preserve"> Зубкова О.В.</w:t>
      </w:r>
      <w:r w:rsidR="009A4297" w:rsidRPr="004111EC">
        <w:rPr>
          <w:sz w:val="26"/>
          <w:szCs w:val="26"/>
        </w:rPr>
        <w:t>, учитель математики</w:t>
      </w:r>
      <w:r w:rsidRPr="004111EC">
        <w:rPr>
          <w:sz w:val="26"/>
          <w:szCs w:val="26"/>
        </w:rPr>
        <w:t>). В целом уроки, посещенные в О</w:t>
      </w:r>
      <w:r w:rsidR="009A4297" w:rsidRPr="004111EC">
        <w:rPr>
          <w:sz w:val="26"/>
          <w:szCs w:val="26"/>
        </w:rPr>
        <w:t>У №</w:t>
      </w:r>
      <w:r w:rsidRPr="004111EC">
        <w:rPr>
          <w:sz w:val="26"/>
          <w:szCs w:val="26"/>
        </w:rPr>
        <w:t>№ 10,12,20,22,</w:t>
      </w:r>
      <w:r w:rsidR="00510711" w:rsidRPr="004111EC">
        <w:rPr>
          <w:sz w:val="26"/>
          <w:szCs w:val="26"/>
        </w:rPr>
        <w:t>45,</w:t>
      </w:r>
      <w:r w:rsidRPr="004111EC">
        <w:rPr>
          <w:sz w:val="26"/>
          <w:szCs w:val="26"/>
        </w:rPr>
        <w:t xml:space="preserve">49, отличались последовательностью работы по формированию у учащихся навыков самооценки и самоконтроля. </w:t>
      </w:r>
    </w:p>
    <w:p w:rsidR="00133B72" w:rsidRPr="004111EC" w:rsidRDefault="00133B7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ab/>
        <w:t>Требует дополнительного методического сопровождения деятельность педагогов по формированию УУД, связанных с самооценкой и самоконтролем</w:t>
      </w:r>
      <w:r w:rsidR="0042617B" w:rsidRPr="004111EC">
        <w:rPr>
          <w:rFonts w:eastAsia="Calibri"/>
          <w:sz w:val="26"/>
          <w:szCs w:val="26"/>
          <w:lang w:eastAsia="en-US"/>
        </w:rPr>
        <w:t>,</w:t>
      </w:r>
      <w:r w:rsidRPr="004111EC">
        <w:rPr>
          <w:rFonts w:eastAsia="Calibri"/>
          <w:sz w:val="26"/>
          <w:szCs w:val="26"/>
          <w:lang w:eastAsia="en-US"/>
        </w:rPr>
        <w:t xml:space="preserve"> в ОУ №№ 5 (</w:t>
      </w:r>
      <w:proofErr w:type="spellStart"/>
      <w:r w:rsidRPr="004111EC">
        <w:rPr>
          <w:rFonts w:eastAsia="Calibri"/>
          <w:sz w:val="26"/>
          <w:szCs w:val="26"/>
          <w:lang w:eastAsia="en-US"/>
        </w:rPr>
        <w:t>Засыпкина</w:t>
      </w:r>
      <w:proofErr w:type="spellEnd"/>
      <w:r w:rsidRPr="004111EC">
        <w:rPr>
          <w:rFonts w:eastAsia="Calibri"/>
          <w:sz w:val="26"/>
          <w:szCs w:val="26"/>
          <w:lang w:eastAsia="en-US"/>
        </w:rPr>
        <w:t xml:space="preserve"> Т.А.),10 (Зайцева Е.А.), 20 (Уваров А.В.), 33</w:t>
      </w:r>
      <w:r w:rsidR="00F82971">
        <w:rPr>
          <w:rFonts w:eastAsia="Calibri"/>
          <w:sz w:val="26"/>
          <w:szCs w:val="26"/>
          <w:lang w:eastAsia="en-US"/>
        </w:rPr>
        <w:t xml:space="preserve"> </w:t>
      </w:r>
      <w:r w:rsidRPr="004111EC">
        <w:rPr>
          <w:rFonts w:eastAsia="Calibri"/>
          <w:sz w:val="26"/>
          <w:szCs w:val="26"/>
          <w:lang w:eastAsia="en-US"/>
        </w:rPr>
        <w:t>(Шостак М.Ю.),</w:t>
      </w:r>
      <w:r w:rsidR="00F82971">
        <w:rPr>
          <w:rFonts w:eastAsia="Calibri"/>
          <w:sz w:val="26"/>
          <w:szCs w:val="26"/>
          <w:lang w:eastAsia="en-US"/>
        </w:rPr>
        <w:t xml:space="preserve"> </w:t>
      </w:r>
      <w:r w:rsidR="008A3612" w:rsidRPr="004111EC">
        <w:rPr>
          <w:rFonts w:eastAsia="Calibri"/>
          <w:sz w:val="26"/>
          <w:szCs w:val="26"/>
          <w:lang w:eastAsia="en-US"/>
        </w:rPr>
        <w:t>34 (Казакова Л.Г., Андреева Л.В.),</w:t>
      </w:r>
      <w:r w:rsidRPr="004111EC">
        <w:rPr>
          <w:rFonts w:eastAsia="Calibri"/>
          <w:sz w:val="26"/>
          <w:szCs w:val="26"/>
          <w:lang w:eastAsia="en-US"/>
        </w:rPr>
        <w:t xml:space="preserve"> 40 (</w:t>
      </w:r>
      <w:proofErr w:type="spellStart"/>
      <w:r w:rsidRPr="004111EC">
        <w:rPr>
          <w:rFonts w:eastAsia="Calibri"/>
          <w:sz w:val="26"/>
          <w:szCs w:val="26"/>
          <w:lang w:eastAsia="en-US"/>
        </w:rPr>
        <w:t>Кучманова</w:t>
      </w:r>
      <w:proofErr w:type="spellEnd"/>
      <w:r w:rsidRPr="004111EC">
        <w:rPr>
          <w:rFonts w:eastAsia="Calibri"/>
          <w:sz w:val="26"/>
          <w:szCs w:val="26"/>
          <w:lang w:eastAsia="en-US"/>
        </w:rPr>
        <w:t xml:space="preserve"> Е.Г.), 48 (Бирюкова С.В., </w:t>
      </w:r>
      <w:r w:rsidR="009B475F" w:rsidRPr="004111EC">
        <w:rPr>
          <w:rFonts w:eastAsia="Calibri"/>
          <w:sz w:val="26"/>
          <w:szCs w:val="26"/>
          <w:lang w:eastAsia="en-US"/>
        </w:rPr>
        <w:t xml:space="preserve">          </w:t>
      </w:r>
      <w:r w:rsidRPr="004111EC">
        <w:rPr>
          <w:rFonts w:eastAsia="Calibri"/>
          <w:sz w:val="26"/>
          <w:szCs w:val="26"/>
          <w:lang w:eastAsia="en-US"/>
        </w:rPr>
        <w:t>Ширяева Е.С.)</w:t>
      </w:r>
      <w:r w:rsidR="009B519E" w:rsidRPr="004111EC">
        <w:rPr>
          <w:rFonts w:eastAsia="Calibri"/>
          <w:sz w:val="26"/>
          <w:szCs w:val="26"/>
          <w:lang w:eastAsia="en-US"/>
        </w:rPr>
        <w:t xml:space="preserve">. </w:t>
      </w:r>
    </w:p>
    <w:p w:rsidR="006609A0" w:rsidRPr="004111EC" w:rsidRDefault="00B643AE" w:rsidP="009A4297">
      <w:pPr>
        <w:ind w:firstLine="708"/>
        <w:jc w:val="both"/>
        <w:rPr>
          <w:sz w:val="26"/>
          <w:szCs w:val="26"/>
        </w:rPr>
      </w:pPr>
      <w:r w:rsidRPr="004111EC">
        <w:rPr>
          <w:i/>
          <w:sz w:val="26"/>
          <w:szCs w:val="26"/>
        </w:rPr>
        <w:t xml:space="preserve">Преимущественно используемыми </w:t>
      </w:r>
      <w:r w:rsidR="00426000" w:rsidRPr="004111EC">
        <w:rPr>
          <w:i/>
          <w:sz w:val="26"/>
          <w:szCs w:val="26"/>
        </w:rPr>
        <w:t>формами контроля являются: фронтальный, индивидуальный, самоконтроль</w:t>
      </w:r>
      <w:r w:rsidR="00972942" w:rsidRPr="004111EC">
        <w:rPr>
          <w:i/>
          <w:sz w:val="26"/>
          <w:szCs w:val="26"/>
        </w:rPr>
        <w:t>, взаимоконтроль.</w:t>
      </w:r>
      <w:r w:rsidR="00972942" w:rsidRPr="004111EC">
        <w:rPr>
          <w:sz w:val="26"/>
          <w:szCs w:val="26"/>
        </w:rPr>
        <w:t xml:space="preserve"> </w:t>
      </w:r>
      <w:proofErr w:type="gramStart"/>
      <w:r w:rsidR="00972942" w:rsidRPr="004111EC">
        <w:rPr>
          <w:sz w:val="26"/>
          <w:szCs w:val="26"/>
        </w:rPr>
        <w:t xml:space="preserve">Вариативность форм контроля отмечена </w:t>
      </w:r>
      <w:r w:rsidR="0003618C" w:rsidRPr="004111EC">
        <w:rPr>
          <w:sz w:val="26"/>
          <w:szCs w:val="26"/>
        </w:rPr>
        <w:t>на 77% (37 уроков) учебных занятий</w:t>
      </w:r>
      <w:r w:rsidR="006609A0" w:rsidRPr="004111EC">
        <w:rPr>
          <w:sz w:val="26"/>
          <w:szCs w:val="26"/>
        </w:rPr>
        <w:t xml:space="preserve"> (63,6% уроках, посещенных в начальной школе, 75,8% - в основной, 87,5 % - на уровне СОО).</w:t>
      </w:r>
      <w:proofErr w:type="gramEnd"/>
      <w:r w:rsidR="006609A0" w:rsidRPr="004111EC">
        <w:rPr>
          <w:sz w:val="26"/>
          <w:szCs w:val="26"/>
        </w:rPr>
        <w:t xml:space="preserve"> </w:t>
      </w:r>
      <w:r w:rsidR="009A4297" w:rsidRPr="004111EC">
        <w:rPr>
          <w:sz w:val="26"/>
          <w:szCs w:val="26"/>
        </w:rPr>
        <w:t xml:space="preserve">Увеличение вариативности форм работы </w:t>
      </w:r>
      <w:r w:rsidR="000C7423" w:rsidRPr="004111EC">
        <w:rPr>
          <w:sz w:val="26"/>
          <w:szCs w:val="26"/>
        </w:rPr>
        <w:t>объективно более связано с возра</w:t>
      </w:r>
      <w:r w:rsidR="009A4297" w:rsidRPr="004111EC">
        <w:rPr>
          <w:sz w:val="26"/>
          <w:szCs w:val="26"/>
        </w:rPr>
        <w:t>стными особенностями обучающихся.</w:t>
      </w:r>
      <w:r w:rsidR="000C7423" w:rsidRPr="004111EC">
        <w:rPr>
          <w:sz w:val="26"/>
          <w:szCs w:val="26"/>
        </w:rPr>
        <w:t xml:space="preserve"> Методическим службам ОУ №№33,34,48 целесообразно обеспечить методическую поддержку деятельности педагогов в вопросах расширения вариативности форм контроля, используемых на уроке, уменьшения доли фронтальной работы.</w:t>
      </w:r>
    </w:p>
    <w:p w:rsidR="003A6887" w:rsidRPr="004111EC" w:rsidRDefault="005D6277" w:rsidP="00B34E7A">
      <w:pPr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Анализ показал, что н</w:t>
      </w:r>
      <w:r w:rsidR="00426000" w:rsidRPr="004111EC">
        <w:rPr>
          <w:sz w:val="26"/>
          <w:szCs w:val="26"/>
        </w:rPr>
        <w:t xml:space="preserve">аибольшие </w:t>
      </w:r>
      <w:r w:rsidR="00426000" w:rsidRPr="004111EC">
        <w:rPr>
          <w:i/>
          <w:sz w:val="26"/>
          <w:szCs w:val="26"/>
        </w:rPr>
        <w:t>трудности возникают при осуществлении группового и комбинированного контроля.</w:t>
      </w:r>
      <w:r w:rsidR="00426000" w:rsidRPr="004111EC">
        <w:rPr>
          <w:sz w:val="26"/>
          <w:szCs w:val="26"/>
        </w:rPr>
        <w:t xml:space="preserve"> </w:t>
      </w:r>
      <w:r w:rsidR="008C27AC" w:rsidRPr="004111EC">
        <w:rPr>
          <w:sz w:val="26"/>
          <w:szCs w:val="26"/>
        </w:rPr>
        <w:t>Проведение ТМД в ноябре, декабре 2016 го</w:t>
      </w:r>
      <w:r w:rsidR="00510711" w:rsidRPr="004111EC">
        <w:rPr>
          <w:sz w:val="26"/>
          <w:szCs w:val="26"/>
        </w:rPr>
        <w:t>да показали устойчиво сохраняющие</w:t>
      </w:r>
      <w:r w:rsidR="008C27AC" w:rsidRPr="004111EC">
        <w:rPr>
          <w:sz w:val="26"/>
          <w:szCs w:val="26"/>
        </w:rPr>
        <w:t xml:space="preserve">ся тенденции необоснованности выбора групповых форм работы и </w:t>
      </w:r>
      <w:r w:rsidR="00E20A9C" w:rsidRPr="004111EC">
        <w:rPr>
          <w:sz w:val="26"/>
          <w:szCs w:val="26"/>
        </w:rPr>
        <w:t>нарушения техно</w:t>
      </w:r>
      <w:r w:rsidR="00510711" w:rsidRPr="004111EC">
        <w:rPr>
          <w:sz w:val="26"/>
          <w:szCs w:val="26"/>
        </w:rPr>
        <w:t>логии проведения работы в целом</w:t>
      </w:r>
      <w:r w:rsidR="00E20A9C" w:rsidRPr="004111EC">
        <w:rPr>
          <w:sz w:val="26"/>
          <w:szCs w:val="26"/>
        </w:rPr>
        <w:t xml:space="preserve"> и оценивания в частности.</w:t>
      </w:r>
    </w:p>
    <w:p w:rsidR="00E060CA" w:rsidRPr="004111EC" w:rsidRDefault="000020F5" w:rsidP="00E060CA">
      <w:pPr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Посещение уроков показало, что </w:t>
      </w:r>
      <w:r w:rsidRPr="004111EC">
        <w:rPr>
          <w:i/>
          <w:sz w:val="26"/>
          <w:szCs w:val="26"/>
        </w:rPr>
        <w:t>используются различные методы контроля: наблюдение, устный опрос и письменный</w:t>
      </w:r>
      <w:r w:rsidRPr="004111EC">
        <w:rPr>
          <w:sz w:val="26"/>
          <w:szCs w:val="26"/>
        </w:rPr>
        <w:t xml:space="preserve">. При письменном контроле наиболее часто </w:t>
      </w:r>
      <w:r w:rsidR="00F82971">
        <w:rPr>
          <w:sz w:val="26"/>
          <w:szCs w:val="26"/>
        </w:rPr>
        <w:t>применяемыми способами являются</w:t>
      </w:r>
      <w:r w:rsidRPr="004111EC">
        <w:rPr>
          <w:sz w:val="26"/>
          <w:szCs w:val="26"/>
        </w:rPr>
        <w:t xml:space="preserve"> тестовые задания различного типа, заполнение схем и таблиц, выполнение заданий из учебника и т.д.</w:t>
      </w:r>
    </w:p>
    <w:p w:rsidR="000020F5" w:rsidRPr="004111EC" w:rsidRDefault="000020F5" w:rsidP="00E02D95">
      <w:pPr>
        <w:jc w:val="both"/>
        <w:rPr>
          <w:sz w:val="26"/>
          <w:szCs w:val="26"/>
        </w:rPr>
      </w:pPr>
      <w:r w:rsidRPr="004111EC">
        <w:rPr>
          <w:rFonts w:eastAsia="Calibri"/>
          <w:sz w:val="26"/>
          <w:szCs w:val="26"/>
          <w:lang w:eastAsia="en-US"/>
        </w:rPr>
        <w:tab/>
      </w:r>
      <w:r w:rsidR="001B482A" w:rsidRPr="004111EC">
        <w:rPr>
          <w:rFonts w:eastAsia="Calibri"/>
          <w:sz w:val="26"/>
          <w:szCs w:val="26"/>
          <w:lang w:eastAsia="en-US"/>
        </w:rPr>
        <w:t xml:space="preserve">Важным условием эффективности контрольно-оценочной деятельности </w:t>
      </w:r>
      <w:r w:rsidR="00E6103F" w:rsidRPr="004111EC">
        <w:rPr>
          <w:rFonts w:eastAsia="Calibri"/>
          <w:sz w:val="26"/>
          <w:szCs w:val="26"/>
          <w:lang w:eastAsia="en-US"/>
        </w:rPr>
        <w:t>являются объективность и открытость, а также понятность процедуры и критериев оценивания.</w:t>
      </w:r>
      <w:r w:rsidR="00880703" w:rsidRPr="004111EC">
        <w:rPr>
          <w:rFonts w:eastAsia="Calibri"/>
          <w:sz w:val="26"/>
          <w:szCs w:val="26"/>
          <w:lang w:eastAsia="en-US"/>
        </w:rPr>
        <w:t xml:space="preserve"> </w:t>
      </w:r>
      <w:r w:rsidR="00C75127" w:rsidRPr="004111EC">
        <w:rPr>
          <w:rFonts w:eastAsia="Calibri"/>
          <w:sz w:val="26"/>
          <w:szCs w:val="26"/>
          <w:lang w:eastAsia="en-US"/>
        </w:rPr>
        <w:t xml:space="preserve">Обеспечение этих принципов в полной мере </w:t>
      </w:r>
      <w:r w:rsidR="0009774F" w:rsidRPr="004111EC">
        <w:rPr>
          <w:rFonts w:eastAsia="Calibri"/>
          <w:sz w:val="26"/>
          <w:szCs w:val="26"/>
          <w:lang w:eastAsia="en-US"/>
        </w:rPr>
        <w:t xml:space="preserve">осуществлялось на </w:t>
      </w:r>
      <w:r w:rsidR="00D21F8E" w:rsidRPr="004111EC">
        <w:rPr>
          <w:sz w:val="26"/>
          <w:szCs w:val="26"/>
        </w:rPr>
        <w:t>68,8</w:t>
      </w:r>
      <w:r w:rsidR="0009774F" w:rsidRPr="004111EC">
        <w:rPr>
          <w:sz w:val="26"/>
          <w:szCs w:val="26"/>
        </w:rPr>
        <w:t xml:space="preserve"> % </w:t>
      </w:r>
      <w:r w:rsidR="00D21F8E" w:rsidRPr="004111EC">
        <w:rPr>
          <w:sz w:val="26"/>
          <w:szCs w:val="26"/>
        </w:rPr>
        <w:t>(33</w:t>
      </w:r>
      <w:r w:rsidR="0009774F" w:rsidRPr="004111EC">
        <w:rPr>
          <w:sz w:val="26"/>
          <w:szCs w:val="26"/>
        </w:rPr>
        <w:t>) уроков.</w:t>
      </w:r>
      <w:r w:rsidR="0009774F" w:rsidRPr="004111EC">
        <w:rPr>
          <w:rFonts w:eastAsia="Calibri"/>
          <w:sz w:val="26"/>
          <w:szCs w:val="26"/>
          <w:lang w:eastAsia="en-US"/>
        </w:rPr>
        <w:t xml:space="preserve"> </w:t>
      </w:r>
      <w:r w:rsidR="0067063A" w:rsidRPr="004111EC">
        <w:rPr>
          <w:rFonts w:eastAsia="Calibri"/>
          <w:sz w:val="26"/>
          <w:szCs w:val="26"/>
          <w:lang w:eastAsia="en-US"/>
        </w:rPr>
        <w:t xml:space="preserve">Аргументация выставления отметки присутствовала на 62,5 % посещенных уроков, недостаточно полная – на 12,5%. В остальных случаях отметки либо не выставлялись, либо выставлялись без комментирования и объяснения. </w:t>
      </w:r>
    </w:p>
    <w:p w:rsidR="003D3971" w:rsidRPr="004111EC" w:rsidRDefault="00CE6A2C" w:rsidP="00E5081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111EC">
        <w:rPr>
          <w:rFonts w:eastAsia="Calibri"/>
          <w:sz w:val="26"/>
          <w:szCs w:val="26"/>
          <w:lang w:eastAsia="en-US"/>
        </w:rPr>
        <w:t xml:space="preserve">Требует </w:t>
      </w:r>
      <w:r w:rsidR="00AC4B91">
        <w:rPr>
          <w:rFonts w:eastAsia="Calibri"/>
          <w:sz w:val="26"/>
          <w:szCs w:val="26"/>
          <w:lang w:eastAsia="en-US"/>
        </w:rPr>
        <w:t xml:space="preserve">дополнительного </w:t>
      </w:r>
      <w:r w:rsidRPr="004111EC">
        <w:rPr>
          <w:rFonts w:eastAsia="Calibri"/>
          <w:sz w:val="26"/>
          <w:szCs w:val="26"/>
          <w:lang w:eastAsia="en-US"/>
        </w:rPr>
        <w:t>внимания</w:t>
      </w:r>
      <w:r w:rsidR="00F82971">
        <w:rPr>
          <w:rFonts w:eastAsia="Calibri"/>
          <w:sz w:val="26"/>
          <w:szCs w:val="26"/>
          <w:lang w:eastAsia="en-US"/>
        </w:rPr>
        <w:t xml:space="preserve"> </w:t>
      </w:r>
      <w:r w:rsidR="00AC4B91">
        <w:rPr>
          <w:rFonts w:eastAsia="Calibri"/>
          <w:sz w:val="26"/>
          <w:szCs w:val="26"/>
          <w:lang w:eastAsia="en-US"/>
        </w:rPr>
        <w:t xml:space="preserve">осуществление </w:t>
      </w:r>
      <w:r w:rsidRPr="004111EC">
        <w:rPr>
          <w:rFonts w:eastAsia="Calibri"/>
          <w:sz w:val="26"/>
          <w:szCs w:val="26"/>
          <w:lang w:eastAsia="en-US"/>
        </w:rPr>
        <w:t>оценочной деятельности</w:t>
      </w:r>
      <w:r w:rsidR="00F82971">
        <w:rPr>
          <w:rFonts w:eastAsia="Calibri"/>
          <w:sz w:val="26"/>
          <w:szCs w:val="26"/>
          <w:lang w:eastAsia="en-US"/>
        </w:rPr>
        <w:t>, связанный с аргументацией,</w:t>
      </w:r>
      <w:r w:rsidRPr="004111EC">
        <w:rPr>
          <w:rFonts w:eastAsia="Calibri"/>
          <w:sz w:val="26"/>
          <w:szCs w:val="26"/>
          <w:lang w:eastAsia="en-US"/>
        </w:rPr>
        <w:t xml:space="preserve"> </w:t>
      </w:r>
      <w:r w:rsidR="00AC4B91">
        <w:rPr>
          <w:rFonts w:eastAsia="Calibri"/>
          <w:sz w:val="26"/>
          <w:szCs w:val="26"/>
          <w:lang w:eastAsia="en-US"/>
        </w:rPr>
        <w:t xml:space="preserve">у отдельных </w:t>
      </w:r>
      <w:r w:rsidR="00032F32" w:rsidRPr="004111EC">
        <w:rPr>
          <w:rFonts w:eastAsia="Calibri"/>
          <w:sz w:val="26"/>
          <w:szCs w:val="26"/>
          <w:lang w:eastAsia="en-US"/>
        </w:rPr>
        <w:t xml:space="preserve">учителей </w:t>
      </w:r>
      <w:r w:rsidRPr="004111EC">
        <w:rPr>
          <w:rFonts w:eastAsia="Calibri"/>
          <w:sz w:val="26"/>
          <w:szCs w:val="26"/>
          <w:lang w:eastAsia="en-US"/>
        </w:rPr>
        <w:t xml:space="preserve">ОУ </w:t>
      </w:r>
      <w:r w:rsidR="0067063A" w:rsidRPr="004111EC">
        <w:rPr>
          <w:rFonts w:eastAsia="Calibri"/>
          <w:sz w:val="26"/>
          <w:szCs w:val="26"/>
          <w:lang w:eastAsia="en-US"/>
        </w:rPr>
        <w:t>№</w:t>
      </w:r>
      <w:r w:rsidRPr="004111EC">
        <w:rPr>
          <w:rFonts w:eastAsia="Calibri"/>
          <w:sz w:val="26"/>
          <w:szCs w:val="26"/>
          <w:lang w:eastAsia="en-US"/>
        </w:rPr>
        <w:t>№41</w:t>
      </w:r>
      <w:r w:rsidR="00722E77" w:rsidRPr="004111EC">
        <w:rPr>
          <w:rFonts w:eastAsia="Calibri"/>
          <w:sz w:val="26"/>
          <w:szCs w:val="26"/>
          <w:lang w:eastAsia="en-US"/>
        </w:rPr>
        <w:t xml:space="preserve"> (аргументация отсутствовала либо</w:t>
      </w:r>
      <w:r w:rsidR="00691222">
        <w:rPr>
          <w:rFonts w:eastAsia="Calibri"/>
          <w:sz w:val="26"/>
          <w:szCs w:val="26"/>
          <w:lang w:eastAsia="en-US"/>
        </w:rPr>
        <w:t xml:space="preserve"> оценивание</w:t>
      </w:r>
      <w:r w:rsidRPr="004111EC">
        <w:rPr>
          <w:rFonts w:eastAsia="Calibri"/>
          <w:sz w:val="26"/>
          <w:szCs w:val="26"/>
          <w:lang w:eastAsia="en-US"/>
        </w:rPr>
        <w:t xml:space="preserve"> не происходило </w:t>
      </w:r>
      <w:r w:rsidR="00722E77" w:rsidRPr="004111EC">
        <w:rPr>
          <w:rFonts w:eastAsia="Calibri"/>
          <w:sz w:val="26"/>
          <w:szCs w:val="26"/>
          <w:lang w:eastAsia="en-US"/>
        </w:rPr>
        <w:t xml:space="preserve">на уроках Лобановой Е.Н., учителя математики, Верещагиной Ю.П., учителя физики, </w:t>
      </w:r>
      <w:proofErr w:type="spellStart"/>
      <w:r w:rsidR="00722E77" w:rsidRPr="004111EC">
        <w:rPr>
          <w:rFonts w:eastAsia="Calibri"/>
          <w:sz w:val="26"/>
          <w:szCs w:val="26"/>
          <w:lang w:eastAsia="en-US"/>
        </w:rPr>
        <w:t>Друшлякой</w:t>
      </w:r>
      <w:proofErr w:type="spellEnd"/>
      <w:r w:rsidR="00722E77" w:rsidRPr="004111EC">
        <w:rPr>
          <w:rFonts w:eastAsia="Calibri"/>
          <w:sz w:val="26"/>
          <w:szCs w:val="26"/>
          <w:lang w:eastAsia="en-US"/>
        </w:rPr>
        <w:t xml:space="preserve"> Э.Н., учителя информатики)</w:t>
      </w:r>
      <w:r w:rsidR="00032F32" w:rsidRPr="004111EC">
        <w:rPr>
          <w:rFonts w:eastAsia="Calibri"/>
          <w:sz w:val="26"/>
          <w:szCs w:val="26"/>
          <w:lang w:eastAsia="en-US"/>
        </w:rPr>
        <w:t>, 34 (Казаковой Л.Г., учителя английского языка, Андреевой Л.В., учителя русского языка)</w:t>
      </w:r>
      <w:r w:rsidR="003D3971" w:rsidRPr="004111EC">
        <w:rPr>
          <w:rFonts w:eastAsia="Calibri"/>
          <w:sz w:val="26"/>
          <w:szCs w:val="26"/>
          <w:lang w:eastAsia="en-US"/>
        </w:rPr>
        <w:t>, 33 (</w:t>
      </w:r>
      <w:proofErr w:type="spellStart"/>
      <w:r w:rsidR="003D3971" w:rsidRPr="004111EC">
        <w:rPr>
          <w:rFonts w:eastAsia="Calibri"/>
          <w:sz w:val="26"/>
          <w:szCs w:val="26"/>
          <w:lang w:eastAsia="en-US"/>
        </w:rPr>
        <w:t>Недосековой</w:t>
      </w:r>
      <w:proofErr w:type="spellEnd"/>
      <w:r w:rsidR="003D3971" w:rsidRPr="004111EC">
        <w:rPr>
          <w:rFonts w:eastAsia="Calibri"/>
          <w:sz w:val="26"/>
          <w:szCs w:val="26"/>
          <w:lang w:eastAsia="en-US"/>
        </w:rPr>
        <w:t xml:space="preserve"> А.В., учителя начальных классов, Серых Л.В.</w:t>
      </w:r>
      <w:proofErr w:type="gramEnd"/>
      <w:r w:rsidR="003D3971" w:rsidRPr="004111EC">
        <w:rPr>
          <w:rFonts w:eastAsia="Calibri"/>
          <w:sz w:val="26"/>
          <w:szCs w:val="26"/>
          <w:lang w:eastAsia="en-US"/>
        </w:rPr>
        <w:t>, учителя начальных классов, Шостак М.Ю., учителя математики)</w:t>
      </w:r>
      <w:r w:rsidR="008D46DD" w:rsidRPr="004111EC">
        <w:rPr>
          <w:rFonts w:eastAsia="Calibri"/>
          <w:sz w:val="26"/>
          <w:szCs w:val="26"/>
          <w:lang w:eastAsia="en-US"/>
        </w:rPr>
        <w:t>, 48 (Бирюковой С.В., учителя начальных классов, Ширяевой Е.С., учителя английского языка).</w:t>
      </w:r>
    </w:p>
    <w:p w:rsidR="00032F32" w:rsidRPr="004111EC" w:rsidRDefault="00032F32" w:rsidP="00032F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>Особое внимание необходимо обратить на данный вид деятельности на уроках молодых специалистов (в частности</w:t>
      </w:r>
      <w:r w:rsidR="007B4F33" w:rsidRPr="004111EC">
        <w:rPr>
          <w:rFonts w:eastAsia="Calibri"/>
          <w:sz w:val="26"/>
          <w:szCs w:val="26"/>
          <w:lang w:eastAsia="en-US"/>
        </w:rPr>
        <w:t>,</w:t>
      </w:r>
      <w:r w:rsidRPr="004111EC">
        <w:rPr>
          <w:rFonts w:eastAsia="Calibri"/>
          <w:sz w:val="26"/>
          <w:szCs w:val="26"/>
          <w:lang w:eastAsia="en-US"/>
        </w:rPr>
        <w:t xml:space="preserve"> </w:t>
      </w:r>
      <w:r w:rsidR="00AC4B91">
        <w:rPr>
          <w:rFonts w:eastAsia="Calibri"/>
          <w:sz w:val="26"/>
          <w:szCs w:val="26"/>
          <w:lang w:eastAsia="en-US"/>
        </w:rPr>
        <w:t>в</w:t>
      </w:r>
      <w:r w:rsidRPr="004111EC">
        <w:rPr>
          <w:rFonts w:eastAsia="Calibri"/>
          <w:sz w:val="26"/>
          <w:szCs w:val="26"/>
          <w:lang w:eastAsia="en-US"/>
        </w:rPr>
        <w:t xml:space="preserve"> ОУ №34</w:t>
      </w:r>
      <w:r w:rsidR="00F82971">
        <w:rPr>
          <w:rFonts w:eastAsia="Calibri"/>
          <w:sz w:val="26"/>
          <w:szCs w:val="26"/>
          <w:lang w:eastAsia="en-US"/>
        </w:rPr>
        <w:t>,</w:t>
      </w:r>
      <w:r w:rsidRPr="004111EC">
        <w:rPr>
          <w:rFonts w:eastAsia="Calibri"/>
          <w:sz w:val="26"/>
          <w:szCs w:val="26"/>
          <w:lang w:eastAsia="en-US"/>
        </w:rPr>
        <w:t xml:space="preserve"> Стаценко Т.А., учителя начальных классов).</w:t>
      </w:r>
    </w:p>
    <w:p w:rsidR="00032F32" w:rsidRDefault="00032F32" w:rsidP="00032F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Проблемным стал этап рефлексии на </w:t>
      </w:r>
      <w:r w:rsidR="00AC4B91">
        <w:rPr>
          <w:rFonts w:eastAsia="Calibri"/>
          <w:sz w:val="26"/>
          <w:szCs w:val="26"/>
          <w:lang w:eastAsia="en-US"/>
        </w:rPr>
        <w:t xml:space="preserve">некоторых посещенных </w:t>
      </w:r>
      <w:r w:rsidRPr="004111EC">
        <w:rPr>
          <w:rFonts w:eastAsia="Calibri"/>
          <w:sz w:val="26"/>
          <w:szCs w:val="26"/>
          <w:lang w:eastAsia="en-US"/>
        </w:rPr>
        <w:t xml:space="preserve">уроках в </w:t>
      </w:r>
      <w:r w:rsidR="00AC4B91">
        <w:rPr>
          <w:rFonts w:eastAsia="Calibri"/>
          <w:sz w:val="26"/>
          <w:szCs w:val="26"/>
          <w:lang w:eastAsia="en-US"/>
        </w:rPr>
        <w:t xml:space="preserve">           </w:t>
      </w:r>
      <w:r w:rsidRPr="004111EC">
        <w:rPr>
          <w:rFonts w:eastAsia="Calibri"/>
          <w:sz w:val="26"/>
          <w:szCs w:val="26"/>
          <w:lang w:eastAsia="en-US"/>
        </w:rPr>
        <w:t xml:space="preserve">ОУ </w:t>
      </w:r>
      <w:r w:rsidR="00A12705" w:rsidRPr="004111EC">
        <w:rPr>
          <w:rFonts w:eastAsia="Calibri"/>
          <w:sz w:val="26"/>
          <w:szCs w:val="26"/>
          <w:lang w:eastAsia="en-US"/>
        </w:rPr>
        <w:t xml:space="preserve">№№ 5  (Воскобойниковой Е.А., учителя </w:t>
      </w:r>
      <w:r w:rsidR="00D461D7" w:rsidRPr="004111EC">
        <w:rPr>
          <w:rFonts w:eastAsia="Calibri"/>
          <w:sz w:val="26"/>
          <w:szCs w:val="26"/>
          <w:lang w:eastAsia="en-US"/>
        </w:rPr>
        <w:t>начальных</w:t>
      </w:r>
      <w:r w:rsidR="00A12705" w:rsidRPr="004111EC">
        <w:rPr>
          <w:rFonts w:eastAsia="Calibri"/>
          <w:sz w:val="26"/>
          <w:szCs w:val="26"/>
          <w:lang w:eastAsia="en-US"/>
        </w:rPr>
        <w:t xml:space="preserve"> классов, </w:t>
      </w:r>
      <w:proofErr w:type="spellStart"/>
      <w:r w:rsidR="00A12705" w:rsidRPr="004111EC">
        <w:rPr>
          <w:rFonts w:eastAsia="Calibri"/>
          <w:sz w:val="26"/>
          <w:szCs w:val="26"/>
          <w:lang w:eastAsia="en-US"/>
        </w:rPr>
        <w:t>Закутаевой</w:t>
      </w:r>
      <w:proofErr w:type="spellEnd"/>
      <w:r w:rsidR="00A12705" w:rsidRPr="004111EC">
        <w:rPr>
          <w:rFonts w:eastAsia="Calibri"/>
          <w:sz w:val="26"/>
          <w:szCs w:val="26"/>
          <w:lang w:eastAsia="en-US"/>
        </w:rPr>
        <w:t xml:space="preserve"> Т.В., учителя математики, </w:t>
      </w:r>
      <w:r w:rsidR="007B4F33" w:rsidRPr="004111EC"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 w:rsidR="00A12705" w:rsidRPr="004111EC">
        <w:rPr>
          <w:rFonts w:eastAsia="Calibri"/>
          <w:sz w:val="26"/>
          <w:szCs w:val="26"/>
          <w:lang w:eastAsia="en-US"/>
        </w:rPr>
        <w:t>Засыпкиной</w:t>
      </w:r>
      <w:proofErr w:type="spellEnd"/>
      <w:r w:rsidR="00A12705" w:rsidRPr="004111EC">
        <w:rPr>
          <w:rFonts w:eastAsia="Calibri"/>
          <w:sz w:val="26"/>
          <w:szCs w:val="26"/>
          <w:lang w:eastAsia="en-US"/>
        </w:rPr>
        <w:t xml:space="preserve"> Т.А., учителя английского языка)</w:t>
      </w:r>
      <w:r w:rsidR="007C0846" w:rsidRPr="004111EC">
        <w:rPr>
          <w:rFonts w:eastAsia="Calibri"/>
          <w:sz w:val="26"/>
          <w:szCs w:val="26"/>
          <w:lang w:eastAsia="en-US"/>
        </w:rPr>
        <w:t>,</w:t>
      </w:r>
      <w:r w:rsidR="007B4F33" w:rsidRPr="004111EC">
        <w:rPr>
          <w:rFonts w:eastAsia="Calibri"/>
          <w:sz w:val="26"/>
          <w:szCs w:val="26"/>
          <w:lang w:eastAsia="en-US"/>
        </w:rPr>
        <w:t xml:space="preserve"> </w:t>
      </w:r>
      <w:r w:rsidR="001C7744" w:rsidRPr="004111EC">
        <w:rPr>
          <w:rFonts w:eastAsia="Calibri"/>
          <w:sz w:val="26"/>
          <w:szCs w:val="26"/>
          <w:lang w:eastAsia="en-US"/>
        </w:rPr>
        <w:t>33 (Шостак М.Ю., учителя математики</w:t>
      </w:r>
      <w:r w:rsidR="007C0846" w:rsidRPr="004111EC">
        <w:rPr>
          <w:rFonts w:eastAsia="Calibri"/>
          <w:sz w:val="26"/>
          <w:szCs w:val="26"/>
          <w:lang w:eastAsia="en-US"/>
        </w:rPr>
        <w:t xml:space="preserve">), </w:t>
      </w:r>
      <w:r w:rsidR="00680B04" w:rsidRPr="004111EC">
        <w:rPr>
          <w:rFonts w:eastAsia="Calibri"/>
          <w:sz w:val="26"/>
          <w:szCs w:val="26"/>
          <w:lang w:eastAsia="en-US"/>
        </w:rPr>
        <w:t>41 (</w:t>
      </w:r>
      <w:proofErr w:type="spellStart"/>
      <w:r w:rsidR="00680B04" w:rsidRPr="004111EC">
        <w:rPr>
          <w:rFonts w:eastAsia="Calibri"/>
          <w:sz w:val="26"/>
          <w:szCs w:val="26"/>
          <w:lang w:eastAsia="en-US"/>
        </w:rPr>
        <w:t>Друшлякой</w:t>
      </w:r>
      <w:proofErr w:type="spellEnd"/>
      <w:r w:rsidR="00680B04" w:rsidRPr="004111EC">
        <w:rPr>
          <w:rFonts w:eastAsia="Calibri"/>
          <w:sz w:val="26"/>
          <w:szCs w:val="26"/>
          <w:lang w:eastAsia="en-US"/>
        </w:rPr>
        <w:t xml:space="preserve"> Э.Н.</w:t>
      </w:r>
      <w:r w:rsidR="00A12705" w:rsidRPr="004111EC">
        <w:rPr>
          <w:rFonts w:eastAsia="Calibri"/>
          <w:sz w:val="26"/>
          <w:szCs w:val="26"/>
          <w:lang w:eastAsia="en-US"/>
        </w:rPr>
        <w:t>, учителя информатики</w:t>
      </w:r>
      <w:r w:rsidR="00680B04" w:rsidRPr="004111EC">
        <w:rPr>
          <w:rFonts w:eastAsia="Calibri"/>
          <w:sz w:val="26"/>
          <w:szCs w:val="26"/>
          <w:lang w:eastAsia="en-US"/>
        </w:rPr>
        <w:t>)</w:t>
      </w:r>
      <w:r w:rsidR="00A12705" w:rsidRPr="004111EC">
        <w:rPr>
          <w:rFonts w:eastAsia="Calibri"/>
          <w:sz w:val="26"/>
          <w:szCs w:val="26"/>
          <w:lang w:eastAsia="en-US"/>
        </w:rPr>
        <w:t>.</w:t>
      </w:r>
    </w:p>
    <w:p w:rsidR="00AC4B91" w:rsidRPr="004111EC" w:rsidRDefault="00AC4B91" w:rsidP="00032F3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456E2" w:rsidRPr="004111EC" w:rsidRDefault="00901D9E" w:rsidP="00E02D95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lastRenderedPageBreak/>
        <w:tab/>
        <w:t>Таким образом, анализ уроков, посещенных в рамках тематического методического дня,</w:t>
      </w:r>
      <w:r w:rsidR="007B4F33" w:rsidRPr="004111EC">
        <w:rPr>
          <w:rFonts w:eastAsia="Calibri"/>
          <w:sz w:val="26"/>
          <w:szCs w:val="26"/>
          <w:lang w:eastAsia="en-US"/>
        </w:rPr>
        <w:t xml:space="preserve"> посвященного</w:t>
      </w:r>
      <w:r w:rsidR="0073581A" w:rsidRPr="004111EC">
        <w:rPr>
          <w:rFonts w:eastAsia="Calibri"/>
          <w:sz w:val="26"/>
          <w:szCs w:val="26"/>
          <w:lang w:eastAsia="en-US"/>
        </w:rPr>
        <w:t xml:space="preserve"> осуществлению </w:t>
      </w:r>
      <w:r w:rsidR="0073581A" w:rsidRPr="004111EC">
        <w:rPr>
          <w:sz w:val="26"/>
          <w:szCs w:val="26"/>
        </w:rPr>
        <w:t>контроля и оценивания учебных достижений обучающихся, позволяет сделать следующие выводы и сформулировать ряд рекомендаций.</w:t>
      </w:r>
    </w:p>
    <w:p w:rsidR="00A12705" w:rsidRPr="004111EC" w:rsidRDefault="003D0505" w:rsidP="003D0505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4111EC">
        <w:rPr>
          <w:rFonts w:eastAsia="Calibri"/>
          <w:b/>
          <w:sz w:val="26"/>
          <w:szCs w:val="26"/>
          <w:lang w:eastAsia="en-US"/>
        </w:rPr>
        <w:t>Выводы:</w:t>
      </w:r>
    </w:p>
    <w:p w:rsidR="00E50811" w:rsidRPr="004111EC" w:rsidRDefault="00E50811" w:rsidP="00BC1517">
      <w:pPr>
        <w:jc w:val="both"/>
        <w:rPr>
          <w:sz w:val="26"/>
          <w:szCs w:val="26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</w:t>
      </w:r>
      <w:r w:rsidR="00B94A9A" w:rsidRPr="004111EC">
        <w:rPr>
          <w:rFonts w:eastAsia="Calibri"/>
          <w:sz w:val="26"/>
          <w:szCs w:val="26"/>
          <w:lang w:eastAsia="en-US"/>
        </w:rPr>
        <w:t xml:space="preserve"> </w:t>
      </w:r>
      <w:r w:rsidR="00C32D9E" w:rsidRPr="004111EC">
        <w:rPr>
          <w:rFonts w:eastAsia="Calibri"/>
          <w:sz w:val="26"/>
          <w:szCs w:val="26"/>
          <w:lang w:eastAsia="en-US"/>
        </w:rPr>
        <w:t>работа по</w:t>
      </w:r>
      <w:r w:rsidR="00C32D9E" w:rsidRPr="004111EC">
        <w:rPr>
          <w:rFonts w:eastAsia="Calibri"/>
          <w:b/>
          <w:sz w:val="26"/>
          <w:szCs w:val="26"/>
          <w:lang w:eastAsia="en-US"/>
        </w:rPr>
        <w:t xml:space="preserve"> </w:t>
      </w:r>
      <w:r w:rsidR="00C32D9E" w:rsidRPr="004111EC">
        <w:rPr>
          <w:sz w:val="26"/>
          <w:szCs w:val="26"/>
        </w:rPr>
        <w:t>формированию у обучающихся навыков самоконтроля и самооценки велась на 75% посещенных уроков</w:t>
      </w:r>
      <w:r w:rsidR="00310379" w:rsidRPr="004111EC">
        <w:rPr>
          <w:sz w:val="26"/>
          <w:szCs w:val="26"/>
        </w:rPr>
        <w:t xml:space="preserve">, однако наблюдается </w:t>
      </w:r>
      <w:r w:rsidR="007B4F33" w:rsidRPr="004111EC">
        <w:rPr>
          <w:sz w:val="26"/>
          <w:szCs w:val="26"/>
        </w:rPr>
        <w:t>недостаточное понимание</w:t>
      </w:r>
      <w:r w:rsidR="00310379" w:rsidRPr="004111EC">
        <w:rPr>
          <w:sz w:val="26"/>
          <w:szCs w:val="26"/>
        </w:rPr>
        <w:t xml:space="preserve"> педагог</w:t>
      </w:r>
      <w:r w:rsidR="002B4CD0" w:rsidRPr="004111EC">
        <w:rPr>
          <w:sz w:val="26"/>
          <w:szCs w:val="26"/>
        </w:rPr>
        <w:t>ами</w:t>
      </w:r>
      <w:r w:rsidR="00310379" w:rsidRPr="004111EC">
        <w:rPr>
          <w:sz w:val="26"/>
          <w:szCs w:val="26"/>
        </w:rPr>
        <w:t xml:space="preserve"> способов и целей использования результатов самоконтроля и самооценки</w:t>
      </w:r>
      <w:r w:rsidR="002B4CD0" w:rsidRPr="004111EC">
        <w:rPr>
          <w:sz w:val="26"/>
          <w:szCs w:val="26"/>
        </w:rPr>
        <w:t>, осуществляемой обучающими</w:t>
      </w:r>
      <w:r w:rsidR="00310379" w:rsidRPr="004111EC">
        <w:rPr>
          <w:sz w:val="26"/>
          <w:szCs w:val="26"/>
        </w:rPr>
        <w:t>ся</w:t>
      </w:r>
      <w:r w:rsidR="00C32D9E" w:rsidRPr="004111EC">
        <w:rPr>
          <w:sz w:val="26"/>
          <w:szCs w:val="26"/>
        </w:rPr>
        <w:t>;</w:t>
      </w:r>
    </w:p>
    <w:p w:rsidR="00CD17CF" w:rsidRPr="004111EC" w:rsidRDefault="00CD17CF" w:rsidP="00CD17CF">
      <w:pPr>
        <w:pStyle w:val="Style1"/>
        <w:widowControl/>
        <w:jc w:val="both"/>
        <w:rPr>
          <w:sz w:val="26"/>
          <w:szCs w:val="26"/>
        </w:rPr>
      </w:pPr>
      <w:r w:rsidRPr="004111EC">
        <w:rPr>
          <w:sz w:val="26"/>
          <w:szCs w:val="26"/>
        </w:rPr>
        <w:t>- уроки, посещенные в ОУ №№ 10,12,20,22,</w:t>
      </w:r>
      <w:r w:rsidR="007B4F33" w:rsidRPr="004111EC">
        <w:rPr>
          <w:sz w:val="26"/>
          <w:szCs w:val="26"/>
        </w:rPr>
        <w:t>45,</w:t>
      </w:r>
      <w:r w:rsidRPr="004111EC">
        <w:rPr>
          <w:sz w:val="26"/>
          <w:szCs w:val="26"/>
        </w:rPr>
        <w:t xml:space="preserve">49, отличались последовательностью работы по формированию у учащихся навыков самооценки и самоконтроля, </w:t>
      </w:r>
      <w:r w:rsidR="0035252F" w:rsidRPr="004111EC">
        <w:rPr>
          <w:sz w:val="26"/>
          <w:szCs w:val="26"/>
        </w:rPr>
        <w:t xml:space="preserve">дополнительного методического сопровождения требует </w:t>
      </w:r>
      <w:r w:rsidR="007B4F33" w:rsidRPr="004111EC">
        <w:rPr>
          <w:sz w:val="26"/>
          <w:szCs w:val="26"/>
        </w:rPr>
        <w:t xml:space="preserve">данное направление деятельности у </w:t>
      </w:r>
      <w:r w:rsidR="0035252F" w:rsidRPr="004111EC">
        <w:rPr>
          <w:sz w:val="26"/>
          <w:szCs w:val="26"/>
        </w:rPr>
        <w:t xml:space="preserve"> учителей ОУ №№</w:t>
      </w:r>
      <w:r w:rsidR="0035252F" w:rsidRPr="004111EC">
        <w:rPr>
          <w:rFonts w:eastAsia="Calibri"/>
          <w:sz w:val="26"/>
          <w:szCs w:val="26"/>
          <w:lang w:eastAsia="en-US"/>
        </w:rPr>
        <w:t>5,10,20,33,34,40, 48</w:t>
      </w:r>
      <w:r w:rsidR="00F82971">
        <w:rPr>
          <w:rFonts w:eastAsia="Calibri"/>
          <w:sz w:val="26"/>
          <w:szCs w:val="26"/>
          <w:lang w:eastAsia="en-US"/>
        </w:rPr>
        <w:t xml:space="preserve"> (персоналии см</w:t>
      </w:r>
      <w:r w:rsidR="00AC4B91">
        <w:rPr>
          <w:rFonts w:eastAsia="Calibri"/>
          <w:sz w:val="26"/>
          <w:szCs w:val="26"/>
          <w:lang w:eastAsia="en-US"/>
        </w:rPr>
        <w:t>.</w:t>
      </w:r>
      <w:r w:rsidR="00F82971">
        <w:rPr>
          <w:rFonts w:eastAsia="Calibri"/>
          <w:sz w:val="26"/>
          <w:szCs w:val="26"/>
          <w:lang w:eastAsia="en-US"/>
        </w:rPr>
        <w:t xml:space="preserve"> выше)</w:t>
      </w:r>
      <w:r w:rsidR="0035252F" w:rsidRPr="004111EC">
        <w:rPr>
          <w:rFonts w:eastAsia="Calibri"/>
          <w:sz w:val="26"/>
          <w:szCs w:val="26"/>
          <w:lang w:eastAsia="en-US"/>
        </w:rPr>
        <w:t>;</w:t>
      </w:r>
    </w:p>
    <w:p w:rsidR="009F1E5D" w:rsidRPr="004111EC" w:rsidRDefault="009A784A" w:rsidP="009A784A">
      <w:pPr>
        <w:jc w:val="both"/>
        <w:rPr>
          <w:sz w:val="26"/>
          <w:szCs w:val="26"/>
        </w:rPr>
      </w:pPr>
      <w:r w:rsidRPr="004111EC">
        <w:rPr>
          <w:rFonts w:eastAsia="Calibri"/>
          <w:b/>
          <w:sz w:val="26"/>
          <w:szCs w:val="26"/>
          <w:lang w:eastAsia="en-US"/>
        </w:rPr>
        <w:t xml:space="preserve">- </w:t>
      </w:r>
      <w:r w:rsidRPr="004111EC">
        <w:rPr>
          <w:sz w:val="26"/>
          <w:szCs w:val="26"/>
        </w:rPr>
        <w:t xml:space="preserve">преимущественно используемыми формами контроля являются: фронтальный, индивидуальный, самоконтроль, взаимоконтроль, </w:t>
      </w:r>
      <w:r w:rsidR="00C91BE5" w:rsidRPr="004111EC">
        <w:rPr>
          <w:rFonts w:eastAsia="Calibri"/>
          <w:sz w:val="26"/>
          <w:szCs w:val="26"/>
          <w:lang w:eastAsia="en-US"/>
        </w:rPr>
        <w:t xml:space="preserve">в тоже время </w:t>
      </w:r>
      <w:r w:rsidR="00C91BE5" w:rsidRPr="004111EC">
        <w:rPr>
          <w:sz w:val="26"/>
          <w:szCs w:val="26"/>
        </w:rPr>
        <w:t>наибольшие трудности возникают при осуществлении группового и комбинированного контроля</w:t>
      </w:r>
      <w:r w:rsidR="00337FA7" w:rsidRPr="004111EC">
        <w:rPr>
          <w:sz w:val="26"/>
          <w:szCs w:val="26"/>
        </w:rPr>
        <w:t>;</w:t>
      </w:r>
    </w:p>
    <w:p w:rsidR="00605E15" w:rsidRPr="004111EC" w:rsidRDefault="00E50811" w:rsidP="00605E15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ТМД выявил ряд проблем, связанных с </w:t>
      </w:r>
      <w:r w:rsidR="00AC4B91">
        <w:rPr>
          <w:rFonts w:eastAsia="Calibri"/>
          <w:sz w:val="26"/>
          <w:szCs w:val="26"/>
          <w:lang w:eastAsia="en-US"/>
        </w:rPr>
        <w:t xml:space="preserve">аргументированностью </w:t>
      </w:r>
      <w:r w:rsidRPr="004111EC">
        <w:rPr>
          <w:rFonts w:eastAsia="Calibri"/>
          <w:sz w:val="26"/>
          <w:szCs w:val="26"/>
          <w:lang w:eastAsia="en-US"/>
        </w:rPr>
        <w:t>оц</w:t>
      </w:r>
      <w:r w:rsidR="00AC4B91">
        <w:rPr>
          <w:rFonts w:eastAsia="Calibri"/>
          <w:sz w:val="26"/>
          <w:szCs w:val="26"/>
          <w:lang w:eastAsia="en-US"/>
        </w:rPr>
        <w:t>еночно-контрольной деятельности</w:t>
      </w:r>
      <w:r w:rsidRPr="004111EC">
        <w:rPr>
          <w:rFonts w:eastAsia="Calibri"/>
          <w:sz w:val="26"/>
          <w:szCs w:val="26"/>
          <w:lang w:eastAsia="en-US"/>
        </w:rPr>
        <w:t xml:space="preserve"> </w:t>
      </w:r>
      <w:r w:rsidR="0056076F" w:rsidRPr="004111EC">
        <w:rPr>
          <w:rFonts w:eastAsia="Calibri"/>
          <w:sz w:val="26"/>
          <w:szCs w:val="26"/>
          <w:lang w:eastAsia="en-US"/>
        </w:rPr>
        <w:t xml:space="preserve">у </w:t>
      </w:r>
      <w:r w:rsidR="00F82971">
        <w:rPr>
          <w:rFonts w:eastAsia="Calibri"/>
          <w:sz w:val="26"/>
          <w:szCs w:val="26"/>
          <w:lang w:eastAsia="en-US"/>
        </w:rPr>
        <w:t xml:space="preserve">отдельных </w:t>
      </w:r>
      <w:r w:rsidR="0056076F" w:rsidRPr="004111EC">
        <w:rPr>
          <w:rFonts w:eastAsia="Calibri"/>
          <w:sz w:val="26"/>
          <w:szCs w:val="26"/>
          <w:lang w:eastAsia="en-US"/>
        </w:rPr>
        <w:t xml:space="preserve">педагогов </w:t>
      </w:r>
      <w:r w:rsidRPr="004111EC">
        <w:rPr>
          <w:rFonts w:eastAsia="Calibri"/>
          <w:sz w:val="26"/>
          <w:szCs w:val="26"/>
          <w:lang w:eastAsia="en-US"/>
        </w:rPr>
        <w:t xml:space="preserve"> ОУ №№ </w:t>
      </w:r>
      <w:r w:rsidR="00B12B93" w:rsidRPr="004111EC">
        <w:rPr>
          <w:rFonts w:eastAsia="Calibri"/>
          <w:sz w:val="26"/>
          <w:szCs w:val="26"/>
          <w:lang w:eastAsia="en-US"/>
        </w:rPr>
        <w:t>41, 33, 34,</w:t>
      </w:r>
      <w:r w:rsidR="00691222">
        <w:rPr>
          <w:rFonts w:eastAsia="Calibri"/>
          <w:sz w:val="26"/>
          <w:szCs w:val="26"/>
          <w:lang w:eastAsia="en-US"/>
        </w:rPr>
        <w:t xml:space="preserve"> </w:t>
      </w:r>
      <w:r w:rsidR="00B12B93" w:rsidRPr="004111EC">
        <w:rPr>
          <w:rFonts w:eastAsia="Calibri"/>
          <w:sz w:val="26"/>
          <w:szCs w:val="26"/>
          <w:lang w:eastAsia="en-US"/>
        </w:rPr>
        <w:t>48</w:t>
      </w:r>
      <w:r w:rsidR="00605E15" w:rsidRPr="004111EC">
        <w:rPr>
          <w:rFonts w:eastAsia="Calibri"/>
          <w:sz w:val="26"/>
          <w:szCs w:val="26"/>
          <w:lang w:eastAsia="en-US"/>
        </w:rPr>
        <w:t>, с осуществлением рефлексивной  -</w:t>
      </w:r>
      <w:r w:rsidR="0056076F" w:rsidRPr="004111EC">
        <w:rPr>
          <w:rFonts w:eastAsia="Calibri"/>
          <w:sz w:val="26"/>
          <w:szCs w:val="26"/>
          <w:lang w:eastAsia="en-US"/>
        </w:rPr>
        <w:t xml:space="preserve"> ОУ №№</w:t>
      </w:r>
      <w:r w:rsidR="00AC4B91">
        <w:rPr>
          <w:rFonts w:eastAsia="Calibri"/>
          <w:sz w:val="26"/>
          <w:szCs w:val="26"/>
          <w:lang w:eastAsia="en-US"/>
        </w:rPr>
        <w:t>5,33,</w:t>
      </w:r>
      <w:r w:rsidR="00605E15" w:rsidRPr="004111EC">
        <w:rPr>
          <w:rFonts w:eastAsia="Calibri"/>
          <w:sz w:val="26"/>
          <w:szCs w:val="26"/>
          <w:lang w:eastAsia="en-US"/>
        </w:rPr>
        <w:t>41.</w:t>
      </w:r>
    </w:p>
    <w:p w:rsidR="00B12B93" w:rsidRPr="004111EC" w:rsidRDefault="00B12B93" w:rsidP="00E456E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456E2" w:rsidRPr="004111EC" w:rsidRDefault="00E456E2" w:rsidP="00E456E2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4111EC">
        <w:rPr>
          <w:rFonts w:eastAsia="Calibri"/>
          <w:b/>
          <w:sz w:val="26"/>
          <w:szCs w:val="26"/>
          <w:lang w:eastAsia="en-US"/>
        </w:rPr>
        <w:t>Рекомендации общеобразовательным учреждениям:</w:t>
      </w:r>
    </w:p>
    <w:p w:rsidR="00E456E2" w:rsidRPr="004111EC" w:rsidRDefault="00E456E2" w:rsidP="00E456E2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E456E2" w:rsidRPr="004111EC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>- проанализировать результаты проведения тематического методического дня, скорректировать с учетом диагностируемых проблем и зон педагогических затруднений план методической работы и план ВШК;</w:t>
      </w:r>
    </w:p>
    <w:p w:rsidR="00A41C2D" w:rsidRPr="004111EC" w:rsidRDefault="004676A2" w:rsidP="00A41C2D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</w:t>
      </w:r>
      <w:r w:rsidR="00FE6B31" w:rsidRPr="004111EC">
        <w:rPr>
          <w:rFonts w:eastAsia="Calibri"/>
          <w:sz w:val="26"/>
          <w:szCs w:val="26"/>
          <w:lang w:eastAsia="en-US"/>
        </w:rPr>
        <w:t xml:space="preserve">ОУ </w:t>
      </w:r>
      <w:r w:rsidR="00A41C2D" w:rsidRPr="004111EC">
        <w:rPr>
          <w:rFonts w:eastAsia="Calibri"/>
          <w:sz w:val="26"/>
          <w:szCs w:val="26"/>
          <w:lang w:eastAsia="en-US"/>
        </w:rPr>
        <w:t>№№ 5,10,20,33,34,40, 48 обеспечить методическое сопровождение деятельности педагогов, испытывающих трудности в организации работы  по формированию УУД, связанных с самооценкой и самоконтролем;</w:t>
      </w:r>
    </w:p>
    <w:p w:rsidR="00A41C2D" w:rsidRPr="004111EC" w:rsidRDefault="00A41C2D" w:rsidP="00A41C2D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</w:t>
      </w:r>
      <w:r w:rsidR="00060CFD" w:rsidRPr="004111EC">
        <w:rPr>
          <w:rFonts w:eastAsia="Calibri"/>
          <w:sz w:val="26"/>
          <w:szCs w:val="26"/>
          <w:lang w:eastAsia="en-US"/>
        </w:rPr>
        <w:t>ОУ №№ 41,</w:t>
      </w:r>
      <w:r w:rsidR="00691222">
        <w:rPr>
          <w:rFonts w:eastAsia="Calibri"/>
          <w:sz w:val="26"/>
          <w:szCs w:val="26"/>
          <w:lang w:eastAsia="en-US"/>
        </w:rPr>
        <w:t xml:space="preserve"> </w:t>
      </w:r>
      <w:r w:rsidR="00060CFD" w:rsidRPr="004111EC">
        <w:rPr>
          <w:rFonts w:eastAsia="Calibri"/>
          <w:sz w:val="26"/>
          <w:szCs w:val="26"/>
          <w:lang w:eastAsia="en-US"/>
        </w:rPr>
        <w:t>33,</w:t>
      </w:r>
      <w:r w:rsidR="00691222">
        <w:rPr>
          <w:rFonts w:eastAsia="Calibri"/>
          <w:sz w:val="26"/>
          <w:szCs w:val="26"/>
          <w:lang w:eastAsia="en-US"/>
        </w:rPr>
        <w:t xml:space="preserve"> </w:t>
      </w:r>
      <w:r w:rsidR="00060CFD" w:rsidRPr="004111EC">
        <w:rPr>
          <w:rFonts w:eastAsia="Calibri"/>
          <w:sz w:val="26"/>
          <w:szCs w:val="26"/>
          <w:lang w:eastAsia="en-US"/>
        </w:rPr>
        <w:t>34,</w:t>
      </w:r>
      <w:r w:rsidR="00691222">
        <w:rPr>
          <w:rFonts w:eastAsia="Calibri"/>
          <w:sz w:val="26"/>
          <w:szCs w:val="26"/>
          <w:lang w:eastAsia="en-US"/>
        </w:rPr>
        <w:t xml:space="preserve"> </w:t>
      </w:r>
      <w:r w:rsidR="00060CFD" w:rsidRPr="004111EC">
        <w:rPr>
          <w:rFonts w:eastAsia="Calibri"/>
          <w:sz w:val="26"/>
          <w:szCs w:val="26"/>
          <w:lang w:eastAsia="en-US"/>
        </w:rPr>
        <w:t xml:space="preserve">48 обеспечить ВШК осуществления </w:t>
      </w:r>
      <w:r w:rsidR="009464C0" w:rsidRPr="004111EC">
        <w:rPr>
          <w:rFonts w:eastAsia="Calibri"/>
          <w:sz w:val="26"/>
          <w:szCs w:val="26"/>
          <w:lang w:eastAsia="en-US"/>
        </w:rPr>
        <w:t>оценочно-контрольной деятельности педагогов;</w:t>
      </w:r>
    </w:p>
    <w:p w:rsidR="009464C0" w:rsidRPr="004111EC" w:rsidRDefault="009464C0" w:rsidP="009464C0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</w:t>
      </w:r>
      <w:r w:rsidRPr="00AC4B91">
        <w:rPr>
          <w:rFonts w:eastAsia="Calibri"/>
          <w:sz w:val="26"/>
          <w:szCs w:val="26"/>
          <w:lang w:eastAsia="en-US"/>
        </w:rPr>
        <w:t>ОУ №№</w:t>
      </w:r>
      <w:r w:rsidR="007B4F33" w:rsidRPr="00AC4B91">
        <w:rPr>
          <w:rFonts w:eastAsia="Calibri"/>
          <w:sz w:val="26"/>
          <w:szCs w:val="26"/>
          <w:lang w:eastAsia="en-US"/>
        </w:rPr>
        <w:t>5,</w:t>
      </w:r>
      <w:r w:rsidR="00F82971" w:rsidRPr="00AC4B91">
        <w:rPr>
          <w:rFonts w:eastAsia="Calibri"/>
          <w:sz w:val="26"/>
          <w:szCs w:val="26"/>
          <w:lang w:eastAsia="en-US"/>
        </w:rPr>
        <w:t xml:space="preserve"> </w:t>
      </w:r>
      <w:r w:rsidR="007B4F33" w:rsidRPr="00AC4B91">
        <w:rPr>
          <w:rFonts w:eastAsia="Calibri"/>
          <w:sz w:val="26"/>
          <w:szCs w:val="26"/>
          <w:lang w:eastAsia="en-US"/>
        </w:rPr>
        <w:t>33,</w:t>
      </w:r>
      <w:r w:rsidRPr="00AC4B91">
        <w:rPr>
          <w:rFonts w:eastAsia="Calibri"/>
          <w:sz w:val="26"/>
          <w:szCs w:val="26"/>
          <w:lang w:eastAsia="en-US"/>
        </w:rPr>
        <w:t xml:space="preserve"> </w:t>
      </w:r>
      <w:r w:rsidR="0099299E" w:rsidRPr="00AC4B91">
        <w:rPr>
          <w:rFonts w:eastAsia="Calibri"/>
          <w:sz w:val="26"/>
          <w:szCs w:val="26"/>
          <w:lang w:eastAsia="en-US"/>
        </w:rPr>
        <w:t>41</w:t>
      </w:r>
      <w:r w:rsidR="007B4F33" w:rsidRPr="00AC4B91">
        <w:rPr>
          <w:rFonts w:eastAsia="Calibri"/>
          <w:sz w:val="26"/>
          <w:szCs w:val="26"/>
          <w:lang w:eastAsia="en-US"/>
        </w:rPr>
        <w:t xml:space="preserve"> целесообразно провести </w:t>
      </w:r>
      <w:r w:rsidR="00F82971" w:rsidRPr="00AC4B91">
        <w:rPr>
          <w:rFonts w:eastAsia="Calibri"/>
          <w:sz w:val="26"/>
          <w:szCs w:val="26"/>
          <w:lang w:eastAsia="en-US"/>
        </w:rPr>
        <w:t>индивидуальные консультации с педагогами, испытывающими затруднения в осуществлении рефлексивной деятельности</w:t>
      </w:r>
      <w:r w:rsidR="00AC4B91">
        <w:rPr>
          <w:rFonts w:eastAsia="Calibri"/>
          <w:sz w:val="26"/>
          <w:szCs w:val="26"/>
          <w:lang w:eastAsia="en-US"/>
        </w:rPr>
        <w:t>,</w:t>
      </w:r>
      <w:r w:rsidR="00F82971" w:rsidRPr="00AC4B91">
        <w:rPr>
          <w:rFonts w:eastAsia="Calibri"/>
          <w:sz w:val="26"/>
          <w:szCs w:val="26"/>
          <w:lang w:eastAsia="en-US"/>
        </w:rPr>
        <w:t xml:space="preserve"> с последующим к</w:t>
      </w:r>
      <w:r w:rsidR="007B4F33" w:rsidRPr="00AC4B91">
        <w:rPr>
          <w:rFonts w:eastAsia="Calibri"/>
          <w:sz w:val="26"/>
          <w:szCs w:val="26"/>
          <w:lang w:eastAsia="en-US"/>
        </w:rPr>
        <w:t>онтролем применения данных рекомендаций</w:t>
      </w:r>
      <w:r w:rsidR="0099299E" w:rsidRPr="00AC4B91">
        <w:rPr>
          <w:rFonts w:eastAsia="Calibri"/>
          <w:sz w:val="26"/>
          <w:szCs w:val="26"/>
          <w:lang w:eastAsia="en-US"/>
        </w:rPr>
        <w:t>;</w:t>
      </w:r>
    </w:p>
    <w:p w:rsidR="00A2468B" w:rsidRPr="004111EC" w:rsidRDefault="0099299E" w:rsidP="009464C0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при организации </w:t>
      </w:r>
      <w:proofErr w:type="spellStart"/>
      <w:r w:rsidRPr="004111EC">
        <w:rPr>
          <w:rFonts w:eastAsia="Calibri"/>
          <w:sz w:val="26"/>
          <w:szCs w:val="26"/>
          <w:lang w:eastAsia="en-US"/>
        </w:rPr>
        <w:t>внутришкольного</w:t>
      </w:r>
      <w:proofErr w:type="spellEnd"/>
      <w:r w:rsidRPr="004111EC">
        <w:rPr>
          <w:rFonts w:eastAsia="Calibri"/>
          <w:sz w:val="26"/>
          <w:szCs w:val="26"/>
          <w:lang w:eastAsia="en-US"/>
        </w:rPr>
        <w:t xml:space="preserve"> </w:t>
      </w:r>
      <w:r w:rsidR="00A2468B" w:rsidRPr="004111EC">
        <w:rPr>
          <w:rFonts w:eastAsia="Calibri"/>
          <w:sz w:val="26"/>
          <w:szCs w:val="26"/>
          <w:lang w:eastAsia="en-US"/>
        </w:rPr>
        <w:t xml:space="preserve">контроля и внутриучрежденческих мероприятий, направленных </w:t>
      </w:r>
      <w:r w:rsidR="00691222">
        <w:rPr>
          <w:rFonts w:eastAsia="Calibri"/>
          <w:sz w:val="26"/>
          <w:szCs w:val="26"/>
          <w:lang w:eastAsia="en-US"/>
        </w:rPr>
        <w:t>на повышение</w:t>
      </w:r>
      <w:r w:rsidR="00A2468B" w:rsidRPr="004111EC">
        <w:rPr>
          <w:rFonts w:eastAsia="Calibri"/>
          <w:sz w:val="26"/>
          <w:szCs w:val="26"/>
          <w:lang w:eastAsia="en-US"/>
        </w:rPr>
        <w:t xml:space="preserve"> профессиональной компетентности педагогов, </w:t>
      </w:r>
      <w:r w:rsidRPr="004111EC">
        <w:rPr>
          <w:rFonts w:eastAsia="Calibri"/>
          <w:sz w:val="26"/>
          <w:szCs w:val="26"/>
          <w:lang w:eastAsia="en-US"/>
        </w:rPr>
        <w:t>обеспечить преемственность в подходах к оцениванию и контролю деятельности обучающихся, а также к формированию и развитию</w:t>
      </w:r>
      <w:r w:rsidR="00A2468B" w:rsidRPr="004111E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A2468B" w:rsidRPr="004111EC">
        <w:rPr>
          <w:rFonts w:eastAsia="Calibri"/>
          <w:sz w:val="26"/>
          <w:szCs w:val="26"/>
          <w:lang w:eastAsia="en-US"/>
        </w:rPr>
        <w:t>у</w:t>
      </w:r>
      <w:proofErr w:type="gramEnd"/>
      <w:r w:rsidR="00A2468B" w:rsidRPr="004111EC">
        <w:rPr>
          <w:rFonts w:eastAsia="Calibri"/>
          <w:sz w:val="26"/>
          <w:szCs w:val="26"/>
          <w:lang w:eastAsia="en-US"/>
        </w:rPr>
        <w:t xml:space="preserve"> обучающихся регулятивных УУД;</w:t>
      </w:r>
    </w:p>
    <w:p w:rsidR="0099299E" w:rsidRPr="004111EC" w:rsidRDefault="00A2468B" w:rsidP="009464C0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>- при посещении уроков в рамках ВШК обратить внимание на объективность и аргументированность оценочной деятельности в целом и выставления отметок в частности;</w:t>
      </w:r>
    </w:p>
    <w:p w:rsidR="00EA7B3D" w:rsidRPr="004111EC" w:rsidRDefault="009464C0" w:rsidP="009464C0">
      <w:pPr>
        <w:jc w:val="both"/>
        <w:rPr>
          <w:rFonts w:eastAsia="Calibri"/>
          <w:sz w:val="26"/>
          <w:szCs w:val="26"/>
          <w:lang w:eastAsia="en-US"/>
        </w:rPr>
      </w:pPr>
      <w:r w:rsidRPr="004111EC">
        <w:rPr>
          <w:rFonts w:eastAsia="Calibri"/>
          <w:sz w:val="26"/>
          <w:szCs w:val="26"/>
          <w:lang w:eastAsia="en-US"/>
        </w:rPr>
        <w:t xml:space="preserve">- общеобразовательным учреждениям </w:t>
      </w:r>
      <w:r w:rsidR="004676A2" w:rsidRPr="004111EC">
        <w:rPr>
          <w:rFonts w:eastAsia="Calibri"/>
          <w:sz w:val="26"/>
          <w:szCs w:val="26"/>
          <w:lang w:eastAsia="en-US"/>
        </w:rPr>
        <w:t xml:space="preserve">обеспечить </w:t>
      </w:r>
      <w:r w:rsidR="007D56B4" w:rsidRPr="004111EC">
        <w:rPr>
          <w:rFonts w:eastAsia="Calibri"/>
          <w:sz w:val="26"/>
          <w:szCs w:val="26"/>
          <w:lang w:eastAsia="en-US"/>
        </w:rPr>
        <w:t>внутриучрежденческие мероприятия по повышению профессиональной компетентности педагогов в</w:t>
      </w:r>
      <w:r w:rsidR="00772A2D" w:rsidRPr="004111EC">
        <w:rPr>
          <w:rFonts w:eastAsia="Calibri"/>
          <w:sz w:val="26"/>
          <w:szCs w:val="26"/>
          <w:lang w:eastAsia="en-US"/>
        </w:rPr>
        <w:t xml:space="preserve"> области применения </w:t>
      </w:r>
      <w:r w:rsidR="00032F32" w:rsidRPr="004111EC">
        <w:rPr>
          <w:rFonts w:eastAsia="Calibri"/>
          <w:sz w:val="26"/>
          <w:szCs w:val="26"/>
          <w:lang w:eastAsia="en-US"/>
        </w:rPr>
        <w:t>групповых форм работы в целом и специфики оценивания данного вида деятельности в частности</w:t>
      </w:r>
      <w:r w:rsidRPr="004111EC">
        <w:rPr>
          <w:rFonts w:eastAsia="Calibri"/>
          <w:sz w:val="26"/>
          <w:szCs w:val="26"/>
          <w:lang w:eastAsia="en-US"/>
        </w:rPr>
        <w:t>.</w:t>
      </w:r>
      <w:r w:rsidR="00EA7B3D" w:rsidRPr="004111EC">
        <w:rPr>
          <w:rFonts w:eastAsia="Calibri"/>
          <w:sz w:val="26"/>
          <w:szCs w:val="26"/>
          <w:lang w:eastAsia="en-US"/>
        </w:rPr>
        <w:t xml:space="preserve"> </w:t>
      </w:r>
    </w:p>
    <w:p w:rsidR="00E456E2" w:rsidRPr="004111EC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</w:p>
    <w:p w:rsidR="00E456E2" w:rsidRPr="004111EC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456E2" w:rsidRPr="004111EC" w:rsidRDefault="00E456E2" w:rsidP="00E456E2">
      <w:pPr>
        <w:tabs>
          <w:tab w:val="left" w:pos="3945"/>
        </w:tabs>
        <w:jc w:val="both"/>
        <w:rPr>
          <w:b/>
          <w:szCs w:val="28"/>
        </w:rPr>
      </w:pPr>
      <w:r w:rsidRPr="004111EC">
        <w:rPr>
          <w:b/>
          <w:szCs w:val="28"/>
        </w:rPr>
        <w:t xml:space="preserve">Заместитель  директора </w:t>
      </w:r>
    </w:p>
    <w:p w:rsidR="00E456E2" w:rsidRPr="004111EC" w:rsidRDefault="009464C0" w:rsidP="00E456E2">
      <w:pPr>
        <w:jc w:val="both"/>
        <w:rPr>
          <w:rFonts w:eastAsia="Calibri"/>
          <w:sz w:val="24"/>
          <w:szCs w:val="24"/>
          <w:lang w:eastAsia="en-US"/>
        </w:rPr>
      </w:pPr>
      <w:r w:rsidRPr="004111EC">
        <w:rPr>
          <w:b/>
          <w:szCs w:val="28"/>
        </w:rPr>
        <w:t xml:space="preserve">         </w:t>
      </w:r>
      <w:r w:rsidR="00E456E2" w:rsidRPr="004111EC">
        <w:rPr>
          <w:b/>
          <w:szCs w:val="28"/>
        </w:rPr>
        <w:t>МКУ НМИЦ</w:t>
      </w:r>
      <w:r w:rsidR="00E456E2" w:rsidRPr="004111EC">
        <w:rPr>
          <w:b/>
          <w:szCs w:val="28"/>
        </w:rPr>
        <w:tab/>
      </w:r>
      <w:r w:rsidR="00E456E2" w:rsidRPr="004111EC">
        <w:rPr>
          <w:b/>
          <w:szCs w:val="28"/>
        </w:rPr>
        <w:tab/>
      </w:r>
      <w:r w:rsidR="00E456E2" w:rsidRPr="004111EC">
        <w:rPr>
          <w:b/>
          <w:szCs w:val="28"/>
        </w:rPr>
        <w:tab/>
      </w:r>
      <w:r w:rsidR="00E456E2" w:rsidRPr="004111EC">
        <w:rPr>
          <w:b/>
          <w:szCs w:val="28"/>
        </w:rPr>
        <w:tab/>
      </w:r>
      <w:r w:rsidR="00E456E2" w:rsidRPr="004111EC">
        <w:rPr>
          <w:b/>
          <w:szCs w:val="28"/>
        </w:rPr>
        <w:tab/>
      </w:r>
      <w:r w:rsidR="00E456E2" w:rsidRPr="004111EC">
        <w:rPr>
          <w:b/>
          <w:szCs w:val="28"/>
        </w:rPr>
        <w:tab/>
        <w:t xml:space="preserve">      </w:t>
      </w:r>
      <w:r w:rsidR="007A2E91" w:rsidRPr="004111EC">
        <w:rPr>
          <w:b/>
          <w:szCs w:val="28"/>
        </w:rPr>
        <w:t xml:space="preserve">             </w:t>
      </w:r>
      <w:r w:rsidR="00E456E2" w:rsidRPr="004111EC">
        <w:rPr>
          <w:b/>
          <w:szCs w:val="28"/>
        </w:rPr>
        <w:t xml:space="preserve">   Е.В. </w:t>
      </w:r>
      <w:proofErr w:type="spellStart"/>
      <w:r w:rsidR="00E456E2" w:rsidRPr="004111EC">
        <w:rPr>
          <w:b/>
          <w:szCs w:val="28"/>
        </w:rPr>
        <w:t>Ивлиева</w:t>
      </w:r>
      <w:proofErr w:type="spellEnd"/>
    </w:p>
    <w:p w:rsidR="00E456E2" w:rsidRPr="004111EC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444F03" w:rsidRPr="004111EC" w:rsidRDefault="00444F03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456E2" w:rsidRPr="004111EC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663A5" w:rsidRPr="004111EC" w:rsidRDefault="003D71D9" w:rsidP="003D71D9">
      <w:pPr>
        <w:jc w:val="right"/>
        <w:rPr>
          <w:rFonts w:eastAsia="Calibri"/>
          <w:sz w:val="24"/>
          <w:szCs w:val="24"/>
          <w:lang w:eastAsia="en-US"/>
        </w:rPr>
      </w:pPr>
      <w:r w:rsidRPr="004111EC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E60998" w:rsidRPr="004111EC">
        <w:rPr>
          <w:rFonts w:eastAsia="Calibri"/>
          <w:sz w:val="24"/>
          <w:szCs w:val="24"/>
          <w:lang w:eastAsia="en-US"/>
        </w:rPr>
        <w:t xml:space="preserve"> 1</w:t>
      </w:r>
    </w:p>
    <w:p w:rsidR="00B37C06" w:rsidRPr="004111EC" w:rsidRDefault="00B37C06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456E2" w:rsidRPr="004111EC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663A5" w:rsidRPr="004111EC" w:rsidRDefault="00E456E2" w:rsidP="00E663A5">
      <w:pPr>
        <w:jc w:val="center"/>
        <w:rPr>
          <w:rFonts w:eastAsia="Calibri"/>
          <w:b/>
          <w:szCs w:val="28"/>
          <w:lang w:eastAsia="en-US"/>
        </w:rPr>
      </w:pPr>
      <w:r w:rsidRPr="004111EC">
        <w:rPr>
          <w:rFonts w:eastAsia="Calibri"/>
          <w:b/>
          <w:szCs w:val="28"/>
          <w:lang w:eastAsia="en-US"/>
        </w:rPr>
        <w:t>Сведения о посещенных уроках</w:t>
      </w:r>
    </w:p>
    <w:p w:rsidR="00E456E2" w:rsidRPr="004111EC" w:rsidRDefault="00E456E2" w:rsidP="00E663A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11EC">
        <w:rPr>
          <w:rFonts w:eastAsia="Calibri"/>
          <w:b/>
          <w:szCs w:val="28"/>
          <w:lang w:eastAsia="en-US"/>
        </w:rPr>
        <w:t>(</w:t>
      </w:r>
      <w:r w:rsidR="003E1769" w:rsidRPr="004111EC">
        <w:rPr>
          <w:rFonts w:eastAsia="Calibri"/>
          <w:b/>
          <w:szCs w:val="28"/>
          <w:lang w:eastAsia="en-US"/>
        </w:rPr>
        <w:t xml:space="preserve">количество </w:t>
      </w:r>
      <w:r w:rsidRPr="004111EC">
        <w:rPr>
          <w:rFonts w:eastAsia="Calibri"/>
          <w:b/>
          <w:szCs w:val="28"/>
          <w:lang w:eastAsia="en-US"/>
        </w:rPr>
        <w:t>по учебным дисциплинам и уровням образования</w:t>
      </w:r>
      <w:r w:rsidRPr="004111EC">
        <w:rPr>
          <w:rFonts w:eastAsia="Calibri"/>
          <w:b/>
          <w:sz w:val="24"/>
          <w:szCs w:val="24"/>
          <w:lang w:eastAsia="en-US"/>
        </w:rPr>
        <w:t>)</w:t>
      </w:r>
    </w:p>
    <w:p w:rsidR="00E456E2" w:rsidRPr="004111EC" w:rsidRDefault="00E456E2" w:rsidP="00E456E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786"/>
        <w:gridCol w:w="581"/>
        <w:gridCol w:w="555"/>
        <w:gridCol w:w="564"/>
        <w:gridCol w:w="581"/>
        <w:gridCol w:w="564"/>
        <w:gridCol w:w="581"/>
        <w:gridCol w:w="564"/>
        <w:gridCol w:w="564"/>
        <w:gridCol w:w="591"/>
        <w:gridCol w:w="566"/>
        <w:gridCol w:w="732"/>
        <w:gridCol w:w="482"/>
        <w:gridCol w:w="677"/>
        <w:gridCol w:w="634"/>
      </w:tblGrid>
      <w:tr w:rsidR="004111EC" w:rsidRPr="004111EC" w:rsidTr="00FA26C3">
        <w:trPr>
          <w:cantSplit/>
          <w:trHeight w:val="1445"/>
        </w:trPr>
        <w:tc>
          <w:tcPr>
            <w:tcW w:w="970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3A87" w:rsidRPr="004111EC" w:rsidRDefault="00773A87" w:rsidP="00B06466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Рус. </w:t>
            </w:r>
            <w:r w:rsidR="00EA7B3D" w:rsidRPr="004111EC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зык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555" w:type="dxa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Лит</w:t>
            </w:r>
            <w:proofErr w:type="gram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.ч</w:t>
            </w:r>
            <w:proofErr w:type="gramEnd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тение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Математ</w:t>
            </w:r>
            <w:proofErr w:type="spellEnd"/>
          </w:p>
        </w:tc>
        <w:tc>
          <w:tcPr>
            <w:tcW w:w="581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Оуж</w:t>
            </w:r>
            <w:proofErr w:type="gram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.м</w:t>
            </w:r>
            <w:proofErr w:type="gramEnd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ир</w:t>
            </w:r>
            <w:proofErr w:type="spellEnd"/>
          </w:p>
        </w:tc>
        <w:tc>
          <w:tcPr>
            <w:tcW w:w="564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Обществ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Анг</w:t>
            </w:r>
            <w:proofErr w:type="gram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566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32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Физичес</w:t>
            </w:r>
            <w:proofErr w:type="spellEnd"/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FA26C3" w:rsidRPr="004111E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A7B3D" w:rsidRPr="004111EC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ультура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:rsidR="00773A87" w:rsidRPr="004111EC" w:rsidRDefault="00773A87" w:rsidP="00773A87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73A87" w:rsidRPr="004111EC" w:rsidRDefault="00773A87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11EC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4111EC" w:rsidRPr="004111EC" w:rsidTr="00FA26C3">
        <w:trPr>
          <w:trHeight w:val="273"/>
        </w:trPr>
        <w:tc>
          <w:tcPr>
            <w:tcW w:w="970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НОО</w:t>
            </w:r>
          </w:p>
        </w:tc>
        <w:tc>
          <w:tcPr>
            <w:tcW w:w="78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4111EC" w:rsidRPr="004111EC" w:rsidTr="00FA26C3">
        <w:trPr>
          <w:trHeight w:val="273"/>
        </w:trPr>
        <w:tc>
          <w:tcPr>
            <w:tcW w:w="970" w:type="dxa"/>
            <w:shd w:val="clear" w:color="auto" w:fill="auto"/>
          </w:tcPr>
          <w:p w:rsidR="00773A87" w:rsidRPr="004111EC" w:rsidRDefault="00773A87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ООО</w:t>
            </w:r>
          </w:p>
        </w:tc>
        <w:tc>
          <w:tcPr>
            <w:tcW w:w="78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" w:type="dxa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4111EC" w:rsidRPr="004111EC" w:rsidTr="00FA26C3">
        <w:trPr>
          <w:trHeight w:val="273"/>
        </w:trPr>
        <w:tc>
          <w:tcPr>
            <w:tcW w:w="970" w:type="dxa"/>
            <w:shd w:val="clear" w:color="auto" w:fill="auto"/>
          </w:tcPr>
          <w:p w:rsidR="00773A87" w:rsidRPr="004111EC" w:rsidRDefault="00773A87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78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" w:type="dxa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111EC" w:rsidRPr="004111EC" w:rsidTr="00FA26C3">
        <w:trPr>
          <w:trHeight w:val="288"/>
        </w:trPr>
        <w:tc>
          <w:tcPr>
            <w:tcW w:w="970" w:type="dxa"/>
            <w:shd w:val="clear" w:color="auto" w:fill="auto"/>
          </w:tcPr>
          <w:p w:rsidR="00773A87" w:rsidRPr="004111EC" w:rsidRDefault="00773A87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8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" w:type="dxa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773A87" w:rsidRPr="004111EC" w:rsidRDefault="00773A87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1EC"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</w:p>
        </w:tc>
      </w:tr>
    </w:tbl>
    <w:p w:rsidR="00E456E2" w:rsidRPr="004111EC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EA7B3D" w:rsidRPr="004111EC" w:rsidRDefault="00EA7B3D" w:rsidP="00EA7B3D">
      <w:pPr>
        <w:jc w:val="right"/>
        <w:rPr>
          <w:caps/>
          <w:sz w:val="24"/>
          <w:szCs w:val="28"/>
        </w:rPr>
      </w:pPr>
      <w:r w:rsidRPr="004111EC">
        <w:rPr>
          <w:rFonts w:eastAsia="Calibri"/>
          <w:sz w:val="24"/>
          <w:szCs w:val="24"/>
          <w:lang w:eastAsia="en-US"/>
        </w:rPr>
        <w:t>Приложение  2</w:t>
      </w:r>
    </w:p>
    <w:p w:rsidR="006624DB" w:rsidRPr="004111EC" w:rsidRDefault="006624DB" w:rsidP="00EA7B3D">
      <w:pPr>
        <w:widowControl w:val="0"/>
        <w:autoSpaceDE w:val="0"/>
        <w:autoSpaceDN w:val="0"/>
        <w:adjustRightInd w:val="0"/>
        <w:jc w:val="right"/>
        <w:rPr>
          <w:caps/>
          <w:sz w:val="24"/>
          <w:szCs w:val="28"/>
        </w:rPr>
      </w:pPr>
    </w:p>
    <w:p w:rsidR="005A331F" w:rsidRPr="004111EC" w:rsidRDefault="005A331F" w:rsidP="00BC3C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02D95" w:rsidRPr="004111EC" w:rsidRDefault="00E02D95" w:rsidP="00E02D9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4111EC">
        <w:rPr>
          <w:rFonts w:eastAsia="Calibri"/>
          <w:b/>
          <w:szCs w:val="28"/>
          <w:lang w:eastAsia="en-US"/>
        </w:rPr>
        <w:t>Организация деятельности по контролю и оцениванию уровня подготовки обучающихся на уроках, посещенных в рамках ТМД</w:t>
      </w:r>
      <w:proofErr w:type="gramEnd"/>
    </w:p>
    <w:p w:rsidR="007D064C" w:rsidRPr="004111EC" w:rsidRDefault="007D064C" w:rsidP="00E02D9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111EC">
        <w:rPr>
          <w:rFonts w:eastAsia="Calibri"/>
          <w:b/>
          <w:szCs w:val="28"/>
          <w:lang w:eastAsia="en-US"/>
        </w:rPr>
        <w:t>(относительно уровня образования)</w:t>
      </w:r>
    </w:p>
    <w:p w:rsidR="00E02D95" w:rsidRPr="004111EC" w:rsidRDefault="00E02D95" w:rsidP="00E456E2">
      <w:pPr>
        <w:widowControl w:val="0"/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6624DB" w:rsidRPr="004111EC" w:rsidRDefault="006624DB" w:rsidP="00E456E2">
      <w:pPr>
        <w:widowControl w:val="0"/>
        <w:autoSpaceDE w:val="0"/>
        <w:autoSpaceDN w:val="0"/>
        <w:adjustRightInd w:val="0"/>
        <w:rPr>
          <w:b/>
          <w:caps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283"/>
        <w:gridCol w:w="1914"/>
        <w:gridCol w:w="1915"/>
      </w:tblGrid>
      <w:tr w:rsidR="004111EC" w:rsidRPr="004111EC" w:rsidTr="00375F82">
        <w:tc>
          <w:tcPr>
            <w:tcW w:w="1242" w:type="dxa"/>
          </w:tcPr>
          <w:p w:rsidR="006624DB" w:rsidRPr="004111EC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4111EC">
              <w:rPr>
                <w:b/>
                <w:sz w:val="24"/>
                <w:szCs w:val="24"/>
              </w:rPr>
              <w:t>Уровень ОО</w:t>
            </w:r>
          </w:p>
        </w:tc>
        <w:tc>
          <w:tcPr>
            <w:tcW w:w="2410" w:type="dxa"/>
          </w:tcPr>
          <w:p w:rsidR="006624DB" w:rsidRPr="004111EC" w:rsidRDefault="00472AE0" w:rsidP="002E7492">
            <w:pPr>
              <w:jc w:val="center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Формирование у обучающихся навыков самоконтроля и самооценки</w:t>
            </w:r>
          </w:p>
        </w:tc>
        <w:tc>
          <w:tcPr>
            <w:tcW w:w="2283" w:type="dxa"/>
          </w:tcPr>
          <w:p w:rsidR="0019647E" w:rsidRPr="004111EC" w:rsidRDefault="00472AE0" w:rsidP="002750AB">
            <w:pPr>
              <w:jc w:val="center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Вариативность форм</w:t>
            </w:r>
            <w:r w:rsidR="00C7363C" w:rsidRPr="004111EC">
              <w:rPr>
                <w:sz w:val="24"/>
                <w:szCs w:val="24"/>
              </w:rPr>
              <w:t xml:space="preserve"> </w:t>
            </w:r>
            <w:r w:rsidR="00806881" w:rsidRPr="004111EC">
              <w:rPr>
                <w:sz w:val="24"/>
                <w:szCs w:val="24"/>
              </w:rPr>
              <w:t>контроля</w:t>
            </w:r>
          </w:p>
          <w:p w:rsidR="00E02D95" w:rsidRPr="004111EC" w:rsidRDefault="00E02D95" w:rsidP="00806881">
            <w:pPr>
              <w:jc w:val="center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( фронтальный, групповой, индивидуальный, самоконтроль и пр.)</w:t>
            </w:r>
          </w:p>
        </w:tc>
        <w:tc>
          <w:tcPr>
            <w:tcW w:w="1914" w:type="dxa"/>
          </w:tcPr>
          <w:p w:rsidR="006624DB" w:rsidRPr="004111EC" w:rsidRDefault="00472AE0" w:rsidP="002E7492">
            <w:pPr>
              <w:jc w:val="center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 xml:space="preserve">Понятность процедуры </w:t>
            </w:r>
            <w:r w:rsidR="00FE4DE2" w:rsidRPr="004111EC">
              <w:rPr>
                <w:sz w:val="24"/>
                <w:szCs w:val="24"/>
              </w:rPr>
              <w:t xml:space="preserve">и критериев </w:t>
            </w:r>
            <w:r w:rsidRPr="004111EC">
              <w:rPr>
                <w:sz w:val="24"/>
                <w:szCs w:val="24"/>
              </w:rPr>
              <w:t>оценивания</w:t>
            </w:r>
          </w:p>
        </w:tc>
        <w:tc>
          <w:tcPr>
            <w:tcW w:w="1915" w:type="dxa"/>
          </w:tcPr>
          <w:p w:rsidR="006624DB" w:rsidRPr="004111EC" w:rsidRDefault="00472AE0" w:rsidP="00472AE0">
            <w:pPr>
              <w:jc w:val="center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Аргументированность</w:t>
            </w:r>
          </w:p>
        </w:tc>
      </w:tr>
      <w:tr w:rsidR="004111EC" w:rsidRPr="004111EC" w:rsidTr="00375F82">
        <w:tc>
          <w:tcPr>
            <w:tcW w:w="1242" w:type="dxa"/>
          </w:tcPr>
          <w:p w:rsidR="006624DB" w:rsidRPr="004111EC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4111EC">
              <w:rPr>
                <w:b/>
                <w:sz w:val="24"/>
                <w:szCs w:val="24"/>
              </w:rPr>
              <w:t>НОО</w:t>
            </w:r>
          </w:p>
        </w:tc>
        <w:tc>
          <w:tcPr>
            <w:tcW w:w="2410" w:type="dxa"/>
          </w:tcPr>
          <w:p w:rsidR="006624DB" w:rsidRPr="004111EC" w:rsidRDefault="00472AE0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72% (8 уроков)</w:t>
            </w:r>
          </w:p>
        </w:tc>
        <w:tc>
          <w:tcPr>
            <w:tcW w:w="2283" w:type="dxa"/>
          </w:tcPr>
          <w:p w:rsidR="00C655B7" w:rsidRPr="004111EC" w:rsidRDefault="00E02D95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63,6% (7 уроков)</w:t>
            </w:r>
          </w:p>
        </w:tc>
        <w:tc>
          <w:tcPr>
            <w:tcW w:w="1914" w:type="dxa"/>
          </w:tcPr>
          <w:p w:rsidR="006624DB" w:rsidRPr="004111EC" w:rsidRDefault="00C75127" w:rsidP="00647ADD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 xml:space="preserve"> 54,5% (6 уроков)</w:t>
            </w:r>
          </w:p>
          <w:p w:rsidR="00472AE0" w:rsidRPr="004111EC" w:rsidRDefault="00472AE0" w:rsidP="00647AD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63672" w:rsidRPr="004111EC" w:rsidRDefault="00DB6040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 xml:space="preserve">45,4 </w:t>
            </w:r>
            <w:r w:rsidR="009464C0" w:rsidRPr="004111EC">
              <w:rPr>
                <w:sz w:val="24"/>
                <w:szCs w:val="24"/>
              </w:rPr>
              <w:t>(5 уроков)</w:t>
            </w:r>
          </w:p>
        </w:tc>
      </w:tr>
      <w:tr w:rsidR="004111EC" w:rsidRPr="004111EC" w:rsidTr="00375F82">
        <w:tc>
          <w:tcPr>
            <w:tcW w:w="1242" w:type="dxa"/>
          </w:tcPr>
          <w:p w:rsidR="006624DB" w:rsidRPr="004111EC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4111EC">
              <w:rPr>
                <w:b/>
                <w:sz w:val="24"/>
                <w:szCs w:val="24"/>
              </w:rPr>
              <w:t>ООО</w:t>
            </w:r>
          </w:p>
        </w:tc>
        <w:tc>
          <w:tcPr>
            <w:tcW w:w="2410" w:type="dxa"/>
          </w:tcPr>
          <w:p w:rsidR="006624DB" w:rsidRPr="004111EC" w:rsidRDefault="00472AE0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72% (</w:t>
            </w:r>
            <w:r w:rsidR="00513888" w:rsidRPr="004111EC">
              <w:rPr>
                <w:sz w:val="24"/>
                <w:szCs w:val="24"/>
              </w:rPr>
              <w:t>21 урок)</w:t>
            </w:r>
          </w:p>
        </w:tc>
        <w:tc>
          <w:tcPr>
            <w:tcW w:w="2283" w:type="dxa"/>
          </w:tcPr>
          <w:p w:rsidR="006624DB" w:rsidRPr="004111EC" w:rsidRDefault="00656788" w:rsidP="00C655B7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75,8 % (22 урока)</w:t>
            </w:r>
          </w:p>
        </w:tc>
        <w:tc>
          <w:tcPr>
            <w:tcW w:w="1914" w:type="dxa"/>
          </w:tcPr>
          <w:p w:rsidR="006624DB" w:rsidRPr="004111EC" w:rsidRDefault="00C75127" w:rsidP="0075074A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72,4% (21 урок)</w:t>
            </w:r>
          </w:p>
        </w:tc>
        <w:tc>
          <w:tcPr>
            <w:tcW w:w="1915" w:type="dxa"/>
          </w:tcPr>
          <w:p w:rsidR="006624DB" w:rsidRPr="004111EC" w:rsidRDefault="0099299E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68,9 % (</w:t>
            </w:r>
            <w:r w:rsidR="00DB6040" w:rsidRPr="004111EC">
              <w:rPr>
                <w:sz w:val="24"/>
                <w:szCs w:val="24"/>
              </w:rPr>
              <w:t>20 уроков)</w:t>
            </w:r>
          </w:p>
        </w:tc>
      </w:tr>
      <w:tr w:rsidR="004111EC" w:rsidRPr="004111EC" w:rsidTr="00375F82">
        <w:tc>
          <w:tcPr>
            <w:tcW w:w="1242" w:type="dxa"/>
          </w:tcPr>
          <w:p w:rsidR="006624DB" w:rsidRPr="004111EC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4111EC">
              <w:rPr>
                <w:b/>
                <w:sz w:val="24"/>
                <w:szCs w:val="24"/>
              </w:rPr>
              <w:t>СОО</w:t>
            </w:r>
          </w:p>
        </w:tc>
        <w:tc>
          <w:tcPr>
            <w:tcW w:w="2410" w:type="dxa"/>
          </w:tcPr>
          <w:p w:rsidR="006624DB" w:rsidRPr="004111EC" w:rsidRDefault="00513888" w:rsidP="00472AE0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87,5% (7 уроков)</w:t>
            </w:r>
          </w:p>
        </w:tc>
        <w:tc>
          <w:tcPr>
            <w:tcW w:w="2283" w:type="dxa"/>
          </w:tcPr>
          <w:p w:rsidR="006624DB" w:rsidRPr="004111EC" w:rsidRDefault="00656788" w:rsidP="00C655B7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87,5 (7 уроков)</w:t>
            </w:r>
          </w:p>
        </w:tc>
        <w:tc>
          <w:tcPr>
            <w:tcW w:w="1914" w:type="dxa"/>
          </w:tcPr>
          <w:p w:rsidR="006624DB" w:rsidRPr="004111EC" w:rsidRDefault="0085462C" w:rsidP="00E73C23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 xml:space="preserve">68,8 </w:t>
            </w:r>
            <w:r w:rsidR="00C31C2D" w:rsidRPr="004111EC">
              <w:rPr>
                <w:sz w:val="24"/>
                <w:szCs w:val="24"/>
              </w:rPr>
              <w:t>% (6</w:t>
            </w:r>
            <w:r w:rsidR="00C75127" w:rsidRPr="004111EC">
              <w:rPr>
                <w:sz w:val="24"/>
                <w:szCs w:val="24"/>
              </w:rPr>
              <w:t xml:space="preserve"> уроков)</w:t>
            </w:r>
          </w:p>
        </w:tc>
        <w:tc>
          <w:tcPr>
            <w:tcW w:w="1915" w:type="dxa"/>
          </w:tcPr>
          <w:p w:rsidR="006624DB" w:rsidRPr="004111EC" w:rsidRDefault="0099299E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 xml:space="preserve">62,5% </w:t>
            </w:r>
            <w:r w:rsidR="00DB6040" w:rsidRPr="004111EC">
              <w:rPr>
                <w:sz w:val="24"/>
                <w:szCs w:val="24"/>
              </w:rPr>
              <w:t>(5 уроков)</w:t>
            </w:r>
          </w:p>
        </w:tc>
      </w:tr>
      <w:tr w:rsidR="00356642" w:rsidRPr="004111EC" w:rsidTr="00375F82">
        <w:tc>
          <w:tcPr>
            <w:tcW w:w="1242" w:type="dxa"/>
          </w:tcPr>
          <w:p w:rsidR="00356642" w:rsidRPr="004111EC" w:rsidRDefault="00356642" w:rsidP="002E7492">
            <w:pPr>
              <w:jc w:val="center"/>
              <w:rPr>
                <w:b/>
                <w:sz w:val="24"/>
                <w:szCs w:val="24"/>
              </w:rPr>
            </w:pPr>
            <w:r w:rsidRPr="004111EC">
              <w:rPr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2410" w:type="dxa"/>
          </w:tcPr>
          <w:p w:rsidR="00806881" w:rsidRPr="004111EC" w:rsidRDefault="00472AE0" w:rsidP="00472AE0">
            <w:pPr>
              <w:ind w:firstLine="708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75%</w:t>
            </w:r>
          </w:p>
          <w:p w:rsidR="00356642" w:rsidRPr="004111EC" w:rsidRDefault="00472AE0" w:rsidP="00472AE0">
            <w:pPr>
              <w:ind w:firstLine="708"/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(36 уроков)</w:t>
            </w:r>
          </w:p>
        </w:tc>
        <w:tc>
          <w:tcPr>
            <w:tcW w:w="2283" w:type="dxa"/>
          </w:tcPr>
          <w:p w:rsidR="00C655B7" w:rsidRPr="004111EC" w:rsidRDefault="00EF4E0E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77% (37 уроков)</w:t>
            </w:r>
          </w:p>
        </w:tc>
        <w:tc>
          <w:tcPr>
            <w:tcW w:w="1914" w:type="dxa"/>
          </w:tcPr>
          <w:p w:rsidR="005A331F" w:rsidRPr="004111EC" w:rsidRDefault="00C75127" w:rsidP="005A331F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66,7 %</w:t>
            </w:r>
          </w:p>
          <w:p w:rsidR="00C75127" w:rsidRPr="004111EC" w:rsidRDefault="00C75127" w:rsidP="005A331F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(32 урока)</w:t>
            </w:r>
          </w:p>
        </w:tc>
        <w:tc>
          <w:tcPr>
            <w:tcW w:w="1915" w:type="dxa"/>
          </w:tcPr>
          <w:p w:rsidR="00356642" w:rsidRPr="004111EC" w:rsidRDefault="009464C0" w:rsidP="002E7492">
            <w:pPr>
              <w:rPr>
                <w:sz w:val="24"/>
                <w:szCs w:val="24"/>
              </w:rPr>
            </w:pPr>
            <w:r w:rsidRPr="004111EC">
              <w:rPr>
                <w:rFonts w:eastAsia="Calibri"/>
                <w:sz w:val="26"/>
                <w:szCs w:val="26"/>
                <w:lang w:eastAsia="en-US"/>
              </w:rPr>
              <w:t>62,5 %</w:t>
            </w:r>
          </w:p>
          <w:p w:rsidR="009464C0" w:rsidRPr="004111EC" w:rsidRDefault="009464C0" w:rsidP="002E7492">
            <w:pPr>
              <w:rPr>
                <w:sz w:val="24"/>
                <w:szCs w:val="24"/>
              </w:rPr>
            </w:pPr>
            <w:r w:rsidRPr="004111EC">
              <w:rPr>
                <w:sz w:val="24"/>
                <w:szCs w:val="24"/>
              </w:rPr>
              <w:t>(30 уроков)</w:t>
            </w:r>
          </w:p>
        </w:tc>
      </w:tr>
    </w:tbl>
    <w:p w:rsidR="00E456E2" w:rsidRPr="004111EC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C4B91" w:rsidRPr="004111EC" w:rsidRDefault="00AC4B91" w:rsidP="00EA7B3D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A2468B" w:rsidRPr="004111EC" w:rsidRDefault="00A2468B" w:rsidP="00EA7B3D">
      <w:pPr>
        <w:jc w:val="right"/>
        <w:rPr>
          <w:rFonts w:eastAsia="Calibri"/>
          <w:sz w:val="24"/>
          <w:szCs w:val="24"/>
          <w:lang w:eastAsia="en-US"/>
        </w:rPr>
      </w:pPr>
    </w:p>
    <w:p w:rsidR="00EA7B3D" w:rsidRPr="004111EC" w:rsidRDefault="00EA7B3D" w:rsidP="00EA7B3D">
      <w:pPr>
        <w:jc w:val="right"/>
        <w:rPr>
          <w:rFonts w:eastAsia="Calibri"/>
          <w:sz w:val="24"/>
          <w:szCs w:val="24"/>
          <w:lang w:eastAsia="en-US"/>
        </w:rPr>
      </w:pPr>
      <w:r w:rsidRPr="004111EC">
        <w:rPr>
          <w:rFonts w:eastAsia="Calibri"/>
          <w:sz w:val="24"/>
          <w:szCs w:val="24"/>
          <w:lang w:eastAsia="en-US"/>
        </w:rPr>
        <w:lastRenderedPageBreak/>
        <w:t>Приложение  3</w:t>
      </w:r>
    </w:p>
    <w:p w:rsidR="00E456E2" w:rsidRPr="004111EC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E97678" w:rsidRPr="004111EC" w:rsidRDefault="00E97678" w:rsidP="00E97678">
      <w:pPr>
        <w:widowControl w:val="0"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111EC">
        <w:rPr>
          <w:b/>
          <w:caps/>
          <w:sz w:val="26"/>
          <w:szCs w:val="26"/>
        </w:rPr>
        <w:t>Проблемное поле</w:t>
      </w:r>
    </w:p>
    <w:p w:rsidR="00E97678" w:rsidRPr="004111EC" w:rsidRDefault="00E97678" w:rsidP="00E97678">
      <w:pPr>
        <w:widowControl w:val="0"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111EC">
        <w:rPr>
          <w:b/>
          <w:caps/>
          <w:sz w:val="26"/>
          <w:szCs w:val="26"/>
        </w:rPr>
        <w:t>организации и проведения групповой работы</w:t>
      </w:r>
    </w:p>
    <w:p w:rsidR="00E456E2" w:rsidRPr="004111EC" w:rsidRDefault="00E456E2" w:rsidP="00E456E2">
      <w:pPr>
        <w:widowControl w:val="0"/>
        <w:autoSpaceDE w:val="0"/>
        <w:autoSpaceDN w:val="0"/>
        <w:adjustRightInd w:val="0"/>
        <w:rPr>
          <w:caps/>
          <w:sz w:val="26"/>
          <w:szCs w:val="26"/>
        </w:rPr>
      </w:pP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>подмена групповой  формы работы дифференцированными заданиями (или заданиями по вариантам, рядам и пр.);</w:t>
      </w:r>
    </w:p>
    <w:p w:rsidR="008A6EDA" w:rsidRPr="004111EC" w:rsidRDefault="00E97678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непонимание сущности,</w:t>
      </w:r>
      <w:r w:rsidR="00FF49EA" w:rsidRPr="004111EC">
        <w:rPr>
          <w:sz w:val="26"/>
          <w:szCs w:val="26"/>
        </w:rPr>
        <w:t xml:space="preserve"> назначения </w:t>
      </w:r>
      <w:r w:rsidRPr="004111EC">
        <w:rPr>
          <w:sz w:val="26"/>
          <w:szCs w:val="26"/>
        </w:rPr>
        <w:t xml:space="preserve">и технологии организации </w:t>
      </w:r>
      <w:r w:rsidR="00FF49EA" w:rsidRPr="004111EC">
        <w:rPr>
          <w:sz w:val="26"/>
          <w:szCs w:val="26"/>
        </w:rPr>
        <w:t>групповой работы;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необоснованность выбора групповых форм работы;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>отсутствие четких инструкций, в том числе указания времени выполнения заданий,  перед началом работы;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отсутствие возможности дифференциации </w:t>
      </w:r>
      <w:r w:rsidR="00E97678" w:rsidRPr="004111EC">
        <w:rPr>
          <w:sz w:val="26"/>
          <w:szCs w:val="26"/>
        </w:rPr>
        <w:t xml:space="preserve">заданий, </w:t>
      </w:r>
      <w:r w:rsidRPr="004111EC">
        <w:rPr>
          <w:sz w:val="26"/>
          <w:szCs w:val="26"/>
        </w:rPr>
        <w:t xml:space="preserve"> выполняемых внутри группы;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непродуманность форм представления результатов групповой работы и включенности групп в активное восприятие информации  своих одноклассников;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отсутствие </w:t>
      </w:r>
      <w:proofErr w:type="gramStart"/>
      <w:r w:rsidRPr="004111EC">
        <w:rPr>
          <w:sz w:val="26"/>
          <w:szCs w:val="26"/>
        </w:rPr>
        <w:t>понимания необходимости интеграции работ групп</w:t>
      </w:r>
      <w:proofErr w:type="gramEnd"/>
      <w:r w:rsidRPr="004111EC">
        <w:rPr>
          <w:sz w:val="26"/>
          <w:szCs w:val="26"/>
        </w:rPr>
        <w:t xml:space="preserve"> для получения общего результата (продукта);</w:t>
      </w:r>
    </w:p>
    <w:p w:rsidR="008A6EDA" w:rsidRPr="004111EC" w:rsidRDefault="00FF49EA" w:rsidP="00E97678">
      <w:pPr>
        <w:numPr>
          <w:ilvl w:val="0"/>
          <w:numId w:val="2"/>
        </w:numPr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сложности при оценивании групповых  (внутригрупповых) работ.</w:t>
      </w:r>
    </w:p>
    <w:p w:rsidR="006702E8" w:rsidRPr="004111EC" w:rsidRDefault="006702E8"/>
    <w:sectPr w:rsidR="006702E8" w:rsidRPr="004111EC" w:rsidSect="00544120">
      <w:pgSz w:w="11906" w:h="16838"/>
      <w:pgMar w:top="737" w:right="851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3D3"/>
    <w:multiLevelType w:val="hybridMultilevel"/>
    <w:tmpl w:val="002E1FE8"/>
    <w:lvl w:ilvl="0" w:tplc="4B043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643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9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C5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AE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2CE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46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C55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4180071"/>
    <w:multiLevelType w:val="multilevel"/>
    <w:tmpl w:val="74BE1E3C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343"/>
    <w:rsid w:val="000020F5"/>
    <w:rsid w:val="0001258F"/>
    <w:rsid w:val="00015D68"/>
    <w:rsid w:val="00021B4A"/>
    <w:rsid w:val="00025469"/>
    <w:rsid w:val="00032F32"/>
    <w:rsid w:val="00033EA2"/>
    <w:rsid w:val="00035BFB"/>
    <w:rsid w:val="0003618C"/>
    <w:rsid w:val="000379EF"/>
    <w:rsid w:val="00042AA1"/>
    <w:rsid w:val="00056CD2"/>
    <w:rsid w:val="00060CFD"/>
    <w:rsid w:val="0008321A"/>
    <w:rsid w:val="00084AEE"/>
    <w:rsid w:val="00091BA8"/>
    <w:rsid w:val="00092290"/>
    <w:rsid w:val="0009395D"/>
    <w:rsid w:val="00093F89"/>
    <w:rsid w:val="0009774F"/>
    <w:rsid w:val="000A2779"/>
    <w:rsid w:val="000A5F29"/>
    <w:rsid w:val="000A68FB"/>
    <w:rsid w:val="000B5085"/>
    <w:rsid w:val="000B6BEA"/>
    <w:rsid w:val="000C39EC"/>
    <w:rsid w:val="000C5AC9"/>
    <w:rsid w:val="000C7423"/>
    <w:rsid w:val="000C7E50"/>
    <w:rsid w:val="000E1292"/>
    <w:rsid w:val="000E409E"/>
    <w:rsid w:val="000E5400"/>
    <w:rsid w:val="000F0834"/>
    <w:rsid w:val="000F604F"/>
    <w:rsid w:val="0010434D"/>
    <w:rsid w:val="00113174"/>
    <w:rsid w:val="00126954"/>
    <w:rsid w:val="001300A5"/>
    <w:rsid w:val="00133B72"/>
    <w:rsid w:val="00147162"/>
    <w:rsid w:val="0015175F"/>
    <w:rsid w:val="00154E46"/>
    <w:rsid w:val="00160F80"/>
    <w:rsid w:val="00176323"/>
    <w:rsid w:val="00177B05"/>
    <w:rsid w:val="0018266F"/>
    <w:rsid w:val="001826C4"/>
    <w:rsid w:val="0019647E"/>
    <w:rsid w:val="001A7490"/>
    <w:rsid w:val="001B1B6C"/>
    <w:rsid w:val="001B482A"/>
    <w:rsid w:val="001C21CC"/>
    <w:rsid w:val="001C7744"/>
    <w:rsid w:val="001D6E99"/>
    <w:rsid w:val="001E3C0D"/>
    <w:rsid w:val="001E4578"/>
    <w:rsid w:val="001F3E54"/>
    <w:rsid w:val="00212D6E"/>
    <w:rsid w:val="00222225"/>
    <w:rsid w:val="00227C96"/>
    <w:rsid w:val="002750AB"/>
    <w:rsid w:val="002837A0"/>
    <w:rsid w:val="00290F1D"/>
    <w:rsid w:val="00292CF4"/>
    <w:rsid w:val="002941F2"/>
    <w:rsid w:val="002A4DAD"/>
    <w:rsid w:val="002B4CD0"/>
    <w:rsid w:val="002C14AB"/>
    <w:rsid w:val="002D1355"/>
    <w:rsid w:val="002E4F5F"/>
    <w:rsid w:val="00300EE5"/>
    <w:rsid w:val="00303764"/>
    <w:rsid w:val="00306271"/>
    <w:rsid w:val="00310379"/>
    <w:rsid w:val="003143F1"/>
    <w:rsid w:val="003228B9"/>
    <w:rsid w:val="0033023D"/>
    <w:rsid w:val="00336135"/>
    <w:rsid w:val="00337FA7"/>
    <w:rsid w:val="00341911"/>
    <w:rsid w:val="0035252F"/>
    <w:rsid w:val="00356642"/>
    <w:rsid w:val="00366976"/>
    <w:rsid w:val="00371527"/>
    <w:rsid w:val="00372A6E"/>
    <w:rsid w:val="00373BFF"/>
    <w:rsid w:val="00375F82"/>
    <w:rsid w:val="00383A4A"/>
    <w:rsid w:val="00384318"/>
    <w:rsid w:val="00397C8D"/>
    <w:rsid w:val="003A204C"/>
    <w:rsid w:val="003A6887"/>
    <w:rsid w:val="003A7DA5"/>
    <w:rsid w:val="003D0505"/>
    <w:rsid w:val="003D3971"/>
    <w:rsid w:val="003D71D9"/>
    <w:rsid w:val="003E1769"/>
    <w:rsid w:val="003E3E6E"/>
    <w:rsid w:val="004111EC"/>
    <w:rsid w:val="00411C0A"/>
    <w:rsid w:val="00412F2E"/>
    <w:rsid w:val="00421311"/>
    <w:rsid w:val="00422753"/>
    <w:rsid w:val="00423258"/>
    <w:rsid w:val="00426000"/>
    <w:rsid w:val="0042617B"/>
    <w:rsid w:val="00432BED"/>
    <w:rsid w:val="00436D13"/>
    <w:rsid w:val="00444F03"/>
    <w:rsid w:val="004610A2"/>
    <w:rsid w:val="004646A5"/>
    <w:rsid w:val="004676A2"/>
    <w:rsid w:val="00472AE0"/>
    <w:rsid w:val="004746D3"/>
    <w:rsid w:val="004810E4"/>
    <w:rsid w:val="00490302"/>
    <w:rsid w:val="00497DDF"/>
    <w:rsid w:val="00497E33"/>
    <w:rsid w:val="004A32F7"/>
    <w:rsid w:val="004A4AB6"/>
    <w:rsid w:val="004C4452"/>
    <w:rsid w:val="004D612E"/>
    <w:rsid w:val="004D710E"/>
    <w:rsid w:val="004E46D4"/>
    <w:rsid w:val="00510711"/>
    <w:rsid w:val="00513888"/>
    <w:rsid w:val="00527052"/>
    <w:rsid w:val="005271D9"/>
    <w:rsid w:val="0054037C"/>
    <w:rsid w:val="00547A2D"/>
    <w:rsid w:val="0056076F"/>
    <w:rsid w:val="005633DF"/>
    <w:rsid w:val="00575207"/>
    <w:rsid w:val="00575D6D"/>
    <w:rsid w:val="0057629C"/>
    <w:rsid w:val="00585F4B"/>
    <w:rsid w:val="005A331F"/>
    <w:rsid w:val="005A5C64"/>
    <w:rsid w:val="005B7B69"/>
    <w:rsid w:val="005C64AF"/>
    <w:rsid w:val="005D5096"/>
    <w:rsid w:val="005D6277"/>
    <w:rsid w:val="005F25F0"/>
    <w:rsid w:val="00600473"/>
    <w:rsid w:val="00600F3B"/>
    <w:rsid w:val="00602070"/>
    <w:rsid w:val="00605434"/>
    <w:rsid w:val="00605E15"/>
    <w:rsid w:val="00606E97"/>
    <w:rsid w:val="00613171"/>
    <w:rsid w:val="006216DB"/>
    <w:rsid w:val="00624CC7"/>
    <w:rsid w:val="00626F4F"/>
    <w:rsid w:val="00644768"/>
    <w:rsid w:val="00647ADD"/>
    <w:rsid w:val="0065104F"/>
    <w:rsid w:val="0065224A"/>
    <w:rsid w:val="00656788"/>
    <w:rsid w:val="006609A0"/>
    <w:rsid w:val="006624DB"/>
    <w:rsid w:val="00663672"/>
    <w:rsid w:val="006702E8"/>
    <w:rsid w:val="006703E1"/>
    <w:rsid w:val="0067063A"/>
    <w:rsid w:val="00680B04"/>
    <w:rsid w:val="00685530"/>
    <w:rsid w:val="006904FA"/>
    <w:rsid w:val="00691222"/>
    <w:rsid w:val="006A38A9"/>
    <w:rsid w:val="006B4822"/>
    <w:rsid w:val="006B6458"/>
    <w:rsid w:val="006B77F2"/>
    <w:rsid w:val="006C3010"/>
    <w:rsid w:val="006C6E9A"/>
    <w:rsid w:val="006C7849"/>
    <w:rsid w:val="006D2D32"/>
    <w:rsid w:val="006E6AF2"/>
    <w:rsid w:val="006F0BA9"/>
    <w:rsid w:val="006F6E45"/>
    <w:rsid w:val="007114DE"/>
    <w:rsid w:val="00716DFB"/>
    <w:rsid w:val="00717457"/>
    <w:rsid w:val="00722E77"/>
    <w:rsid w:val="00727567"/>
    <w:rsid w:val="00727AD1"/>
    <w:rsid w:val="00734BF0"/>
    <w:rsid w:val="0073581A"/>
    <w:rsid w:val="00741A12"/>
    <w:rsid w:val="00745676"/>
    <w:rsid w:val="0075074A"/>
    <w:rsid w:val="00762424"/>
    <w:rsid w:val="00765550"/>
    <w:rsid w:val="00772A2D"/>
    <w:rsid w:val="00773A87"/>
    <w:rsid w:val="00776470"/>
    <w:rsid w:val="007824DE"/>
    <w:rsid w:val="007A2E91"/>
    <w:rsid w:val="007B4F33"/>
    <w:rsid w:val="007B59FD"/>
    <w:rsid w:val="007C0846"/>
    <w:rsid w:val="007D064C"/>
    <w:rsid w:val="007D56B4"/>
    <w:rsid w:val="007E2729"/>
    <w:rsid w:val="00800003"/>
    <w:rsid w:val="00801678"/>
    <w:rsid w:val="00801D58"/>
    <w:rsid w:val="00806881"/>
    <w:rsid w:val="00806CC1"/>
    <w:rsid w:val="00814186"/>
    <w:rsid w:val="008166D0"/>
    <w:rsid w:val="00822DCF"/>
    <w:rsid w:val="00825137"/>
    <w:rsid w:val="00846292"/>
    <w:rsid w:val="00850CDF"/>
    <w:rsid w:val="0085462C"/>
    <w:rsid w:val="00880703"/>
    <w:rsid w:val="0089591A"/>
    <w:rsid w:val="008A3612"/>
    <w:rsid w:val="008A6EDA"/>
    <w:rsid w:val="008C27AC"/>
    <w:rsid w:val="008C6B5D"/>
    <w:rsid w:val="008D46DD"/>
    <w:rsid w:val="008E57BC"/>
    <w:rsid w:val="008F0086"/>
    <w:rsid w:val="008F245B"/>
    <w:rsid w:val="00901291"/>
    <w:rsid w:val="009018FE"/>
    <w:rsid w:val="00901D9E"/>
    <w:rsid w:val="0091022D"/>
    <w:rsid w:val="00915724"/>
    <w:rsid w:val="00930BF2"/>
    <w:rsid w:val="00934F6B"/>
    <w:rsid w:val="009464C0"/>
    <w:rsid w:val="0095157B"/>
    <w:rsid w:val="00965A62"/>
    <w:rsid w:val="00972942"/>
    <w:rsid w:val="00976A40"/>
    <w:rsid w:val="0099299E"/>
    <w:rsid w:val="00992FEF"/>
    <w:rsid w:val="009A4297"/>
    <w:rsid w:val="009A784A"/>
    <w:rsid w:val="009B2FB7"/>
    <w:rsid w:val="009B31D6"/>
    <w:rsid w:val="009B475F"/>
    <w:rsid w:val="009B519E"/>
    <w:rsid w:val="009C04F6"/>
    <w:rsid w:val="009C1CF5"/>
    <w:rsid w:val="009F11F1"/>
    <w:rsid w:val="009F169B"/>
    <w:rsid w:val="009F1E5D"/>
    <w:rsid w:val="00A12705"/>
    <w:rsid w:val="00A17ABF"/>
    <w:rsid w:val="00A2468B"/>
    <w:rsid w:val="00A300F6"/>
    <w:rsid w:val="00A41C2D"/>
    <w:rsid w:val="00A503D6"/>
    <w:rsid w:val="00A51B6F"/>
    <w:rsid w:val="00A65326"/>
    <w:rsid w:val="00A775D9"/>
    <w:rsid w:val="00A77D4C"/>
    <w:rsid w:val="00A77D8C"/>
    <w:rsid w:val="00A90199"/>
    <w:rsid w:val="00A908D2"/>
    <w:rsid w:val="00A950E3"/>
    <w:rsid w:val="00AA19AA"/>
    <w:rsid w:val="00AB6781"/>
    <w:rsid w:val="00AC1441"/>
    <w:rsid w:val="00AC4B91"/>
    <w:rsid w:val="00AC6555"/>
    <w:rsid w:val="00AD009F"/>
    <w:rsid w:val="00AD686D"/>
    <w:rsid w:val="00AD7962"/>
    <w:rsid w:val="00AE0D4A"/>
    <w:rsid w:val="00AE3B2E"/>
    <w:rsid w:val="00B01694"/>
    <w:rsid w:val="00B0376E"/>
    <w:rsid w:val="00B06466"/>
    <w:rsid w:val="00B12B93"/>
    <w:rsid w:val="00B229E7"/>
    <w:rsid w:val="00B34E7A"/>
    <w:rsid w:val="00B37C06"/>
    <w:rsid w:val="00B440AD"/>
    <w:rsid w:val="00B45DC2"/>
    <w:rsid w:val="00B633AE"/>
    <w:rsid w:val="00B643AE"/>
    <w:rsid w:val="00B6674E"/>
    <w:rsid w:val="00B81A68"/>
    <w:rsid w:val="00B87117"/>
    <w:rsid w:val="00B94A9A"/>
    <w:rsid w:val="00BA1F2F"/>
    <w:rsid w:val="00BC07B4"/>
    <w:rsid w:val="00BC1517"/>
    <w:rsid w:val="00BC2B8E"/>
    <w:rsid w:val="00BC3CDB"/>
    <w:rsid w:val="00BE2432"/>
    <w:rsid w:val="00BE744D"/>
    <w:rsid w:val="00BF5A46"/>
    <w:rsid w:val="00C00D49"/>
    <w:rsid w:val="00C07A14"/>
    <w:rsid w:val="00C15158"/>
    <w:rsid w:val="00C20C46"/>
    <w:rsid w:val="00C31C2D"/>
    <w:rsid w:val="00C32975"/>
    <w:rsid w:val="00C32D9E"/>
    <w:rsid w:val="00C338D3"/>
    <w:rsid w:val="00C40343"/>
    <w:rsid w:val="00C5399A"/>
    <w:rsid w:val="00C655B7"/>
    <w:rsid w:val="00C71803"/>
    <w:rsid w:val="00C7363C"/>
    <w:rsid w:val="00C75127"/>
    <w:rsid w:val="00C75539"/>
    <w:rsid w:val="00C91BE5"/>
    <w:rsid w:val="00C945E7"/>
    <w:rsid w:val="00CA7384"/>
    <w:rsid w:val="00CB5005"/>
    <w:rsid w:val="00CB790F"/>
    <w:rsid w:val="00CC1A0E"/>
    <w:rsid w:val="00CD0418"/>
    <w:rsid w:val="00CD17CF"/>
    <w:rsid w:val="00CE6A2C"/>
    <w:rsid w:val="00CE7914"/>
    <w:rsid w:val="00CF5C10"/>
    <w:rsid w:val="00D11569"/>
    <w:rsid w:val="00D1289D"/>
    <w:rsid w:val="00D21F8E"/>
    <w:rsid w:val="00D23888"/>
    <w:rsid w:val="00D37F75"/>
    <w:rsid w:val="00D461D7"/>
    <w:rsid w:val="00D53C40"/>
    <w:rsid w:val="00D83C53"/>
    <w:rsid w:val="00DB6040"/>
    <w:rsid w:val="00DC429A"/>
    <w:rsid w:val="00DC5343"/>
    <w:rsid w:val="00DD1D58"/>
    <w:rsid w:val="00DF77B6"/>
    <w:rsid w:val="00E00FD5"/>
    <w:rsid w:val="00E02D95"/>
    <w:rsid w:val="00E060CA"/>
    <w:rsid w:val="00E17202"/>
    <w:rsid w:val="00E20A9C"/>
    <w:rsid w:val="00E456E2"/>
    <w:rsid w:val="00E465D2"/>
    <w:rsid w:val="00E50811"/>
    <w:rsid w:val="00E50896"/>
    <w:rsid w:val="00E60073"/>
    <w:rsid w:val="00E60998"/>
    <w:rsid w:val="00E6103F"/>
    <w:rsid w:val="00E634DC"/>
    <w:rsid w:val="00E65C90"/>
    <w:rsid w:val="00E663A5"/>
    <w:rsid w:val="00E73C23"/>
    <w:rsid w:val="00E82C40"/>
    <w:rsid w:val="00E873A2"/>
    <w:rsid w:val="00E87F45"/>
    <w:rsid w:val="00E91A55"/>
    <w:rsid w:val="00E97678"/>
    <w:rsid w:val="00EA7B3D"/>
    <w:rsid w:val="00EB4F4C"/>
    <w:rsid w:val="00EC4B2A"/>
    <w:rsid w:val="00EC7799"/>
    <w:rsid w:val="00ED4283"/>
    <w:rsid w:val="00EE27B1"/>
    <w:rsid w:val="00EE5199"/>
    <w:rsid w:val="00EE7F83"/>
    <w:rsid w:val="00EF4E0E"/>
    <w:rsid w:val="00F03E1C"/>
    <w:rsid w:val="00F056D8"/>
    <w:rsid w:val="00F062E6"/>
    <w:rsid w:val="00F10DF9"/>
    <w:rsid w:val="00F14992"/>
    <w:rsid w:val="00F347B8"/>
    <w:rsid w:val="00F422E0"/>
    <w:rsid w:val="00F71521"/>
    <w:rsid w:val="00F82971"/>
    <w:rsid w:val="00F92820"/>
    <w:rsid w:val="00F93E05"/>
    <w:rsid w:val="00FA26C3"/>
    <w:rsid w:val="00FA4C3A"/>
    <w:rsid w:val="00FA60CB"/>
    <w:rsid w:val="00FA7795"/>
    <w:rsid w:val="00FC41B3"/>
    <w:rsid w:val="00FC437D"/>
    <w:rsid w:val="00FD0D2E"/>
    <w:rsid w:val="00FD2BF3"/>
    <w:rsid w:val="00FD525B"/>
    <w:rsid w:val="00FE3339"/>
    <w:rsid w:val="00FE4DE2"/>
    <w:rsid w:val="00FE6B31"/>
    <w:rsid w:val="00FF2B77"/>
    <w:rsid w:val="00FF49E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222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222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E57BC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0020F5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0020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DD33-D94E-49B5-8648-C16DF8AB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cp:lastPrinted>2017-05-22T05:55:00Z</cp:lastPrinted>
  <dcterms:created xsi:type="dcterms:W3CDTF">2017-05-11T14:01:00Z</dcterms:created>
  <dcterms:modified xsi:type="dcterms:W3CDTF">2017-05-22T06:48:00Z</dcterms:modified>
</cp:coreProperties>
</file>